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9FFB8">
      <w:pPr>
        <w:rPr>
          <w:rFonts w:hint="eastAsia" w:eastAsiaTheme="minorEastAsia"/>
          <w:lang w:eastAsia="zh-CN"/>
        </w:rPr>
      </w:pPr>
      <w:r>
        <w:rPr>
          <w:rFonts w:hint="eastAsia"/>
          <w:lang w:val="en-US" w:eastAsia="zh-CN"/>
        </w:rPr>
        <w:t xml:space="preserve"> </w:t>
      </w:r>
      <w:r>
        <w:rPr>
          <w:rFonts w:hint="eastAsia" w:eastAsiaTheme="minorEastAsia"/>
          <w:lang w:eastAsia="zh-CN"/>
        </w:rPr>
        <w:drawing>
          <wp:inline distT="0" distB="0" distL="114300" distR="114300">
            <wp:extent cx="1177925" cy="1177925"/>
            <wp:effectExtent l="0" t="0" r="3175" b="3175"/>
            <wp:docPr id="4" name="图片 4" descr="微信图片_2024021612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40216123233"/>
                    <pic:cNvPicPr>
                      <a:picLocks noChangeAspect="1"/>
                    </pic:cNvPicPr>
                  </pic:nvPicPr>
                  <pic:blipFill>
                    <a:blip r:embed="rId4"/>
                    <a:stretch>
                      <a:fillRect/>
                    </a:stretch>
                  </pic:blipFill>
                  <pic:spPr>
                    <a:xfrm>
                      <a:off x="0" y="0"/>
                      <a:ext cx="1177925" cy="1177925"/>
                    </a:xfrm>
                    <a:prstGeom prst="rect">
                      <a:avLst/>
                    </a:prstGeom>
                  </pic:spPr>
                </pic:pic>
              </a:graphicData>
            </a:graphic>
          </wp:inline>
        </w:drawing>
      </w:r>
      <w:r>
        <w:rPr>
          <w:rFonts w:hint="eastAsia" w:eastAsiaTheme="minorEastAsia"/>
          <w:lang w:eastAsia="zh-CN"/>
        </w:rPr>
        <w:drawing>
          <wp:inline distT="0" distB="0" distL="114300" distR="114300">
            <wp:extent cx="3562350" cy="1174115"/>
            <wp:effectExtent l="0" t="0" r="0" b="0"/>
            <wp:docPr id="2" name="图片 2" descr="沈阳师范大学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沈阳师范大学 "/>
                    <pic:cNvPicPr>
                      <a:picLocks noChangeAspect="1"/>
                    </pic:cNvPicPr>
                  </pic:nvPicPr>
                  <pic:blipFill>
                    <a:blip r:embed="rId5">
                      <a:biLevel thresh="50000"/>
                    </a:blip>
                    <a:srcRect l="36599" r="12763"/>
                    <a:stretch>
                      <a:fillRect/>
                    </a:stretch>
                  </pic:blipFill>
                  <pic:spPr>
                    <a:xfrm>
                      <a:off x="0" y="0"/>
                      <a:ext cx="3562350" cy="1174115"/>
                    </a:xfrm>
                    <a:prstGeom prst="rect">
                      <a:avLst/>
                    </a:prstGeom>
                  </pic:spPr>
                </pic:pic>
              </a:graphicData>
            </a:graphic>
          </wp:inline>
        </w:drawing>
      </w:r>
    </w:p>
    <w:p w14:paraId="0506B6C5">
      <w:pPr>
        <w:rPr>
          <w:rFonts w:hint="eastAsia" w:eastAsiaTheme="minorEastAsia"/>
          <w:lang w:eastAsia="zh-CN"/>
        </w:rPr>
      </w:pPr>
    </w:p>
    <w:p w14:paraId="562359F7">
      <w:pPr>
        <w:rPr>
          <w:rFonts w:hint="eastAsia" w:eastAsiaTheme="minorEastAsia"/>
          <w:lang w:eastAsia="zh-CN"/>
        </w:rPr>
      </w:pPr>
    </w:p>
    <w:p w14:paraId="15913C1B">
      <w:pPr>
        <w:jc w:val="center"/>
        <w:rPr>
          <w:rFonts w:hint="eastAsia" w:ascii="黑体" w:hAnsi="黑体" w:eastAsia="黑体" w:cs="黑体"/>
          <w:b w:val="0"/>
          <w:bCs w:val="0"/>
          <w:sz w:val="21"/>
          <w:szCs w:val="21"/>
          <w:lang w:val="en-US" w:eastAsia="zh-CN"/>
        </w:rPr>
      </w:pPr>
      <w:r>
        <w:rPr>
          <w:rFonts w:hint="eastAsia" w:ascii="黑体" w:hAnsi="黑体" w:eastAsia="黑体" w:cs="黑体"/>
          <w:b/>
          <w:bCs/>
          <w:sz w:val="96"/>
          <w:szCs w:val="160"/>
          <w:lang w:val="en-US" w:eastAsia="zh-CN"/>
        </w:rPr>
        <w:t>教 学 大 纲</w:t>
      </w:r>
    </w:p>
    <w:p w14:paraId="107823EE">
      <w:pPr>
        <w:jc w:val="center"/>
        <w:rPr>
          <w:rFonts w:hint="eastAsia" w:ascii="仿宋" w:hAnsi="仿宋" w:eastAsia="仿宋" w:cs="仿宋"/>
          <w:b/>
          <w:bCs/>
          <w:sz w:val="21"/>
          <w:szCs w:val="21"/>
          <w:lang w:val="en-US" w:eastAsia="zh-CN"/>
        </w:rPr>
      </w:pPr>
    </w:p>
    <w:p w14:paraId="62F2BE2B">
      <w:pPr>
        <w:jc w:val="center"/>
        <w:rPr>
          <w:rFonts w:hint="eastAsia" w:ascii="仿宋" w:hAnsi="仿宋" w:eastAsia="仿宋" w:cs="仿宋"/>
          <w:b/>
          <w:bCs/>
          <w:sz w:val="21"/>
          <w:szCs w:val="21"/>
          <w:lang w:val="en-US" w:eastAsia="zh-CN"/>
        </w:rPr>
      </w:pPr>
    </w:p>
    <w:p w14:paraId="2C99A79F">
      <w:pPr>
        <w:tabs>
          <w:tab w:val="left" w:pos="840"/>
        </w:tabs>
        <w:ind w:left="0" w:leftChars="0" w:firstLine="0" w:firstLineChars="0"/>
        <w:jc w:val="center"/>
        <w:rPr>
          <w:rFonts w:hint="eastAsia" w:ascii="仿宋" w:hAnsi="仿宋" w:eastAsia="仿宋" w:cs="仿宋"/>
          <w:b/>
          <w:bCs/>
          <w:sz w:val="72"/>
          <w:szCs w:val="144"/>
          <w:lang w:val="en-US" w:eastAsia="zh-CN"/>
        </w:rPr>
      </w:pPr>
      <w:r>
        <w:rPr>
          <w:rFonts w:hint="eastAsia" w:ascii="仿宋" w:hAnsi="仿宋" w:eastAsia="仿宋" w:cs="仿宋"/>
          <w:b/>
          <w:bCs/>
          <w:sz w:val="72"/>
          <w:szCs w:val="144"/>
          <w:lang w:val="en-US" w:eastAsia="zh-CN"/>
        </w:rPr>
        <w:drawing>
          <wp:inline distT="0" distB="0" distL="114300" distR="114300">
            <wp:extent cx="2425700" cy="2425700"/>
            <wp:effectExtent l="0" t="0" r="0" b="0"/>
            <wp:docPr id="3" name="图片 3" descr="高清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高清院标"/>
                    <pic:cNvPicPr>
                      <a:picLocks noChangeAspect="1"/>
                    </pic:cNvPicPr>
                  </pic:nvPicPr>
                  <pic:blipFill>
                    <a:blip r:embed="rId6"/>
                    <a:stretch>
                      <a:fillRect/>
                    </a:stretch>
                  </pic:blipFill>
                  <pic:spPr>
                    <a:xfrm>
                      <a:off x="0" y="0"/>
                      <a:ext cx="2425700" cy="2425700"/>
                    </a:xfrm>
                    <a:prstGeom prst="rect">
                      <a:avLst/>
                    </a:prstGeom>
                  </pic:spPr>
                </pic:pic>
              </a:graphicData>
            </a:graphic>
          </wp:inline>
        </w:drawing>
      </w:r>
    </w:p>
    <w:p w14:paraId="55133987">
      <w:pPr>
        <w:jc w:val="left"/>
        <w:rPr>
          <w:rFonts w:hint="eastAsia" w:ascii="宋体" w:hAnsi="宋体" w:eastAsia="宋体" w:cs="宋体"/>
          <w:b/>
          <w:bCs/>
          <w:sz w:val="28"/>
          <w:szCs w:val="28"/>
          <w:lang w:val="en-US" w:eastAsia="zh-CN"/>
        </w:rPr>
      </w:pPr>
    </w:p>
    <w:p w14:paraId="56B70114">
      <w:pPr>
        <w:keepNext w:val="0"/>
        <w:keepLines w:val="0"/>
        <w:pageBreakBefore w:val="0"/>
        <w:widowControl w:val="0"/>
        <w:tabs>
          <w:tab w:val="left" w:leader="dot" w:pos="840"/>
        </w:tabs>
        <w:kinsoku/>
        <w:wordWrap/>
        <w:overflowPunct/>
        <w:topLinePunct w:val="0"/>
        <w:autoSpaceDE/>
        <w:autoSpaceDN/>
        <w:bidi w:val="0"/>
        <w:adjustRightInd/>
        <w:snapToGrid/>
        <w:jc w:val="left"/>
        <w:textAlignment w:val="auto"/>
        <w:rPr>
          <w:rFonts w:hint="eastAsia" w:ascii="宋体" w:hAnsi="宋体" w:eastAsia="宋体" w:cs="宋体"/>
          <w:b/>
          <w:bCs/>
          <w:sz w:val="28"/>
          <w:szCs w:val="28"/>
          <w:lang w:val="en-US" w:eastAsia="zh-CN"/>
        </w:rPr>
      </w:pPr>
    </w:p>
    <w:p w14:paraId="6B688495">
      <w:pPr>
        <w:keepNext w:val="0"/>
        <w:keepLines w:val="0"/>
        <w:pageBreakBefore w:val="0"/>
        <w:widowControl w:val="0"/>
        <w:tabs>
          <w:tab w:val="left" w:leader="dot" w:pos="840"/>
        </w:tabs>
        <w:kinsoku/>
        <w:wordWrap/>
        <w:overflowPunct/>
        <w:topLinePunct w:val="0"/>
        <w:autoSpaceDE/>
        <w:autoSpaceDN/>
        <w:bidi w:val="0"/>
        <w:adjustRightInd/>
        <w:snapToGrid/>
        <w:spacing w:line="360" w:lineRule="auto"/>
        <w:ind w:firstLine="840" w:firstLineChars="300"/>
        <w:jc w:val="both"/>
        <w:textAlignment w:val="auto"/>
        <w:rPr>
          <w:rFonts w:hint="default" w:ascii="宋体" w:hAnsi="宋体" w:eastAsia="宋体" w:cs="宋体"/>
          <w:b w:val="0"/>
          <w:bCs w:val="0"/>
          <w:sz w:val="32"/>
          <w:szCs w:val="32"/>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1532255</wp:posOffset>
                </wp:positionH>
                <wp:positionV relativeFrom="paragraph">
                  <wp:posOffset>314960</wp:posOffset>
                </wp:positionV>
                <wp:extent cx="3014980" cy="317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3014980" cy="31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0.65pt;margin-top:24.8pt;height:0.25pt;width:237.4pt;z-index:251659264;mso-width-relative:page;mso-height-relative:page;" filled="f" stroked="t" coordsize="21600,21600" o:gfxdata="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lqWSNgAAAAJAQAADwAAAAAAAAABACAAAAAiAAAAZHJzL2Rvd25yZXYueG1s&#10;UEsBAhQAFAAAAAgAh07iQDQVBLb4AQAA6QMAAA4AAAAAAAAAAQAgAAAAJwEAAGRycy9lMm9Eb2Mu&#10;eG1sUEsFBgAAAAAGAAYAWQEAAJEFAAAAAA==&#10;">
                <v:fill on="f" focussize="0,0"/>
                <v:stroke color="#000000" joinstyle="round"/>
                <v:imagedata o:title=""/>
                <o:lock v:ext="edit" aspectratio="f"/>
              </v:line>
            </w:pict>
          </mc:Fallback>
        </mc:AlternateContent>
      </w:r>
      <w:r>
        <w:rPr>
          <w:rFonts w:hint="eastAsia" w:ascii="宋体" w:hAnsi="宋体" w:eastAsia="宋体" w:cs="宋体"/>
          <w:b/>
          <w:bCs/>
          <w:sz w:val="32"/>
          <w:szCs w:val="32"/>
          <w:lang w:val="en-US" w:eastAsia="zh-CN"/>
        </w:rPr>
        <w:t>授课学期：        2025-2026-1</w:t>
      </w:r>
    </w:p>
    <w:p w14:paraId="4F2DA7E4">
      <w:pPr>
        <w:keepNext w:val="0"/>
        <w:keepLines w:val="0"/>
        <w:pageBreakBefore w:val="0"/>
        <w:widowControl w:val="0"/>
        <w:tabs>
          <w:tab w:val="left" w:leader="dot" w:pos="840"/>
        </w:tabs>
        <w:kinsoku/>
        <w:wordWrap/>
        <w:overflowPunct/>
        <w:topLinePunct w:val="0"/>
        <w:autoSpaceDE/>
        <w:autoSpaceDN/>
        <w:bidi w:val="0"/>
        <w:adjustRightInd/>
        <w:snapToGrid/>
        <w:spacing w:line="360" w:lineRule="auto"/>
        <w:ind w:firstLine="840" w:firstLineChars="300"/>
        <w:jc w:val="both"/>
        <w:textAlignment w:val="auto"/>
        <w:rPr>
          <w:rFonts w:hint="default" w:ascii="宋体" w:hAnsi="宋体" w:eastAsia="宋体" w:cs="宋体"/>
          <w:b/>
          <w:bCs/>
          <w:sz w:val="32"/>
          <w:szCs w:val="32"/>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1532255</wp:posOffset>
                </wp:positionH>
                <wp:positionV relativeFrom="paragraph">
                  <wp:posOffset>318770</wp:posOffset>
                </wp:positionV>
                <wp:extent cx="3024505" cy="3175"/>
                <wp:effectExtent l="0" t="0" r="0" b="0"/>
                <wp:wrapNone/>
                <wp:docPr id="6" name="直接连接符 6"/>
                <wp:cNvGraphicFramePr/>
                <a:graphic xmlns:a="http://schemas.openxmlformats.org/drawingml/2006/main">
                  <a:graphicData uri="http://schemas.microsoft.com/office/word/2010/wordprocessingShape">
                    <wps:wsp>
                      <wps:cNvCnPr/>
                      <wps:spPr>
                        <a:xfrm>
                          <a:off x="0" y="0"/>
                          <a:ext cx="3024505" cy="31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0.65pt;margin-top:25.1pt;height:0.25pt;width:238.15pt;z-index:251660288;mso-width-relative:page;mso-height-relative:page;" filled="f" stroked="t" coordsize="21600,21600" o:gfxdata="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69aTv2AAAAAkBAAAPAAAAAAAAAAEAIAAAACIAAABkcnMvZG93bnJldi54bWxQ&#10;SwECFAAUAAAACACHTuJAuZTASvcBAADnAwAADgAAAAAAAAABACAAAAAn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bCs/>
          <w:sz w:val="32"/>
          <w:szCs w:val="32"/>
          <w:lang w:val="en-US" w:eastAsia="zh-CN"/>
        </w:rPr>
        <w:t xml:space="preserve">课程名称：      </w:t>
      </w:r>
      <w:r>
        <w:rPr>
          <w:rFonts w:hint="eastAsia" w:ascii="黑体" w:hAnsi="黑体" w:eastAsia="黑体" w:cs="Times New Roman"/>
          <w:b w:val="0"/>
          <w:bCs/>
          <w:sz w:val="32"/>
          <w:szCs w:val="32"/>
        </w:rPr>
        <w:t>《</w:t>
      </w:r>
      <w:r>
        <w:rPr>
          <w:rFonts w:hint="eastAsia" w:ascii="黑体" w:hAnsi="黑体" w:eastAsia="黑体" w:cs="Times New Roman"/>
          <w:b w:val="0"/>
          <w:bCs/>
          <w:sz w:val="32"/>
          <w:szCs w:val="32"/>
          <w:lang w:eastAsia="zh-CN"/>
        </w:rPr>
        <w:t>管理沟通</w:t>
      </w:r>
      <w:r>
        <w:rPr>
          <w:rFonts w:hint="eastAsia" w:ascii="黑体" w:hAnsi="黑体" w:eastAsia="黑体" w:cs="Times New Roman"/>
          <w:b w:val="0"/>
          <w:bCs/>
          <w:sz w:val="32"/>
          <w:szCs w:val="32"/>
          <w:lang w:val="en-US" w:eastAsia="zh-CN"/>
        </w:rPr>
        <w:t>技巧</w:t>
      </w:r>
      <w:r>
        <w:rPr>
          <w:rFonts w:hint="eastAsia" w:ascii="黑体" w:hAnsi="黑体" w:eastAsia="黑体" w:cs="Times New Roman"/>
          <w:b w:val="0"/>
          <w:bCs/>
          <w:sz w:val="32"/>
          <w:szCs w:val="32"/>
        </w:rPr>
        <w:t>》</w:t>
      </w:r>
    </w:p>
    <w:p w14:paraId="141C2A02">
      <w:pPr>
        <w:keepNext w:val="0"/>
        <w:keepLines w:val="0"/>
        <w:pageBreakBefore w:val="0"/>
        <w:widowControl w:val="0"/>
        <w:tabs>
          <w:tab w:val="left" w:leader="dot" w:pos="840"/>
        </w:tabs>
        <w:kinsoku/>
        <w:wordWrap/>
        <w:overflowPunct/>
        <w:topLinePunct w:val="0"/>
        <w:autoSpaceDE/>
        <w:autoSpaceDN/>
        <w:bidi w:val="0"/>
        <w:adjustRightInd/>
        <w:snapToGrid/>
        <w:spacing w:line="360" w:lineRule="auto"/>
        <w:ind w:firstLine="840" w:firstLineChars="300"/>
        <w:jc w:val="both"/>
        <w:textAlignment w:val="auto"/>
        <w:rPr>
          <w:rFonts w:hint="default" w:ascii="宋体" w:hAnsi="宋体" w:eastAsia="宋体" w:cs="宋体"/>
          <w:b/>
          <w:bCs/>
          <w:sz w:val="32"/>
          <w:szCs w:val="32"/>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1522730</wp:posOffset>
                </wp:positionH>
                <wp:positionV relativeFrom="paragraph">
                  <wp:posOffset>303530</wp:posOffset>
                </wp:positionV>
                <wp:extent cx="3024505" cy="3175"/>
                <wp:effectExtent l="0" t="0" r="0" b="0"/>
                <wp:wrapNone/>
                <wp:docPr id="7" name="直接连接符 7"/>
                <wp:cNvGraphicFramePr/>
                <a:graphic xmlns:a="http://schemas.openxmlformats.org/drawingml/2006/main">
                  <a:graphicData uri="http://schemas.microsoft.com/office/word/2010/wordprocessingShape">
                    <wps:wsp>
                      <wps:cNvCnPr/>
                      <wps:spPr>
                        <a:xfrm>
                          <a:off x="0" y="0"/>
                          <a:ext cx="3024505" cy="31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9.9pt;margin-top:23.9pt;height:0.25pt;width:238.15pt;z-index:251661312;mso-width-relative:page;mso-height-relative:page;" filled="f" stroked="t" coordsize="21600,21600" o:gfxdata="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ISj2AAAAAkBAAAPAAAAAAAAAAEAIAAAACIAAABkcnMvZG93bnJldi54bWxQ&#10;SwECFAAUAAAACACHTuJAvkrym/cBAADnAwAADgAAAAAAAAABACAAAAAn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bCs/>
          <w:sz w:val="32"/>
          <w:szCs w:val="32"/>
          <w:lang w:val="en-US" w:eastAsia="zh-CN"/>
        </w:rPr>
        <w:t>任课教师：          张  韬</w:t>
      </w:r>
    </w:p>
    <w:p w14:paraId="6A1D8D8C">
      <w:pPr>
        <w:keepNext w:val="0"/>
        <w:keepLines w:val="0"/>
        <w:pageBreakBefore w:val="0"/>
        <w:widowControl w:val="0"/>
        <w:tabs>
          <w:tab w:val="left" w:leader="dot" w:pos="840"/>
        </w:tabs>
        <w:kinsoku/>
        <w:wordWrap/>
        <w:overflowPunct/>
        <w:topLinePunct w:val="0"/>
        <w:autoSpaceDE/>
        <w:autoSpaceDN/>
        <w:bidi w:val="0"/>
        <w:adjustRightInd/>
        <w:snapToGrid/>
        <w:spacing w:line="360" w:lineRule="auto"/>
        <w:ind w:firstLine="840" w:firstLineChars="300"/>
        <w:jc w:val="both"/>
        <w:textAlignment w:val="auto"/>
        <w:rPr>
          <w:rFonts w:hint="default" w:ascii="宋体" w:hAnsi="宋体" w:eastAsia="宋体" w:cs="宋体"/>
          <w:b/>
          <w:bCs/>
          <w:sz w:val="32"/>
          <w:szCs w:val="32"/>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1522730</wp:posOffset>
                </wp:positionH>
                <wp:positionV relativeFrom="paragraph">
                  <wp:posOffset>307340</wp:posOffset>
                </wp:positionV>
                <wp:extent cx="3043555" cy="3175"/>
                <wp:effectExtent l="0" t="0" r="0" b="0"/>
                <wp:wrapNone/>
                <wp:docPr id="8" name="直接连接符 8"/>
                <wp:cNvGraphicFramePr/>
                <a:graphic xmlns:a="http://schemas.openxmlformats.org/drawingml/2006/main">
                  <a:graphicData uri="http://schemas.microsoft.com/office/word/2010/wordprocessingShape">
                    <wps:wsp>
                      <wps:cNvCnPr/>
                      <wps:spPr>
                        <a:xfrm>
                          <a:off x="0" y="0"/>
                          <a:ext cx="3043555" cy="31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9.9pt;margin-top:24.2pt;height:0.25pt;width:239.65pt;z-index:251662336;mso-width-relative:page;mso-height-relative:page;" filled="f" stroked="t" coordsize="21600,21600" o:gfxdata="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oqVN32AAAAAkBAAAPAAAAAAAAAAEAIAAAACIAAABkcnMvZG93bnJldi54bWxQ&#10;SwECFAAUAAAACACHTuJAvtkXCvcBAADnAwAADgAAAAAAAAABACAAAAAn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bCs/>
          <w:sz w:val="32"/>
          <w:szCs w:val="32"/>
          <w:lang w:val="en-US" w:eastAsia="zh-CN"/>
        </w:rPr>
        <w:t>年级专业：      2023级行政管理</w:t>
      </w:r>
    </w:p>
    <w:p w14:paraId="67240C23">
      <w:pPr>
        <w:rPr>
          <w:rFonts w:hint="eastAsia" w:ascii="宋体" w:hAnsi="宋体" w:eastAsia="宋体" w:cs="Times New Roman"/>
          <w:b/>
          <w:sz w:val="36"/>
          <w:szCs w:val="36"/>
        </w:rPr>
      </w:pPr>
    </w:p>
    <w:p w14:paraId="467E27ED">
      <w:pPr>
        <w:rPr>
          <w:rFonts w:hint="eastAsia" w:ascii="宋体" w:hAnsi="宋体" w:eastAsia="宋体" w:cs="Times New Roman"/>
          <w:b/>
          <w:sz w:val="36"/>
          <w:szCs w:val="36"/>
        </w:rPr>
      </w:pPr>
      <w:r>
        <w:rPr>
          <w:rFonts w:hint="eastAsia" w:ascii="宋体" w:hAnsi="宋体" w:eastAsia="宋体" w:cs="Times New Roman"/>
          <w:b/>
          <w:sz w:val="36"/>
          <w:szCs w:val="36"/>
        </w:rPr>
        <w:br w:type="page"/>
      </w:r>
    </w:p>
    <w:p w14:paraId="61C0C5FE">
      <w:pPr>
        <w:spacing w:line="500" w:lineRule="exact"/>
        <w:jc w:val="center"/>
        <w:rPr>
          <w:rFonts w:ascii="宋体" w:hAnsi="宋体" w:eastAsia="宋体" w:cs="Times New Roman"/>
          <w:color w:val="00B0F0"/>
          <w:sz w:val="36"/>
          <w:szCs w:val="36"/>
        </w:rPr>
      </w:pPr>
      <w:r>
        <w:rPr>
          <w:rFonts w:hint="eastAsia" w:ascii="宋体" w:hAnsi="宋体" w:eastAsia="宋体" w:cs="Times New Roman"/>
          <w:b/>
          <w:sz w:val="36"/>
          <w:szCs w:val="36"/>
        </w:rPr>
        <w:t>《</w:t>
      </w:r>
      <w:r>
        <w:rPr>
          <w:rFonts w:hint="eastAsia" w:ascii="宋体" w:hAnsi="宋体" w:eastAsia="宋体" w:cs="Times New Roman"/>
          <w:b/>
          <w:sz w:val="36"/>
          <w:szCs w:val="36"/>
          <w:lang w:val="en-US" w:eastAsia="zh-CN"/>
        </w:rPr>
        <w:t>管理沟通技巧</w:t>
      </w:r>
      <w:r>
        <w:rPr>
          <w:rFonts w:hint="eastAsia" w:ascii="宋体" w:hAnsi="宋体" w:eastAsia="宋体" w:cs="Times New Roman"/>
          <w:b/>
          <w:sz w:val="36"/>
          <w:szCs w:val="36"/>
        </w:rPr>
        <w:t>》课程教学大纲</w:t>
      </w:r>
    </w:p>
    <w:p w14:paraId="3D8BEDA9">
      <w:pPr>
        <w:spacing w:line="500" w:lineRule="exact"/>
        <w:ind w:firstLine="2520" w:firstLineChars="1050"/>
        <w:rPr>
          <w:rFonts w:ascii="Times New Roman" w:hAnsi="Times New Roman" w:eastAsia="宋体" w:cs="Times New Roman"/>
          <w:i/>
          <w:sz w:val="24"/>
          <w:szCs w:val="24"/>
        </w:rPr>
      </w:pPr>
      <w:r>
        <w:rPr>
          <w:rFonts w:hint="eastAsia" w:ascii="宋体" w:hAnsi="宋体" w:eastAsia="宋体" w:cs="Times New Roman"/>
          <w:sz w:val="24"/>
          <w:szCs w:val="24"/>
        </w:rPr>
        <w:t>（</w:t>
      </w:r>
      <w:r>
        <w:rPr>
          <w:rFonts w:hint="eastAsia" w:ascii="宋体" w:hAnsi="宋体"/>
          <w:sz w:val="24"/>
        </w:rPr>
        <w:t xml:space="preserve">Management </w:t>
      </w:r>
      <w:r>
        <w:rPr>
          <w:rFonts w:hint="eastAsia" w:ascii="宋体" w:hAnsi="宋体"/>
          <w:sz w:val="24"/>
          <w:lang w:val="en-US" w:eastAsia="zh-CN"/>
        </w:rPr>
        <w:t>c</w:t>
      </w:r>
      <w:r>
        <w:rPr>
          <w:rFonts w:hint="eastAsia" w:ascii="宋体" w:hAnsi="宋体"/>
          <w:sz w:val="24"/>
        </w:rPr>
        <w:t xml:space="preserve">ommunication </w:t>
      </w:r>
      <w:r>
        <w:rPr>
          <w:rFonts w:hint="eastAsia" w:ascii="宋体" w:hAnsi="宋体"/>
          <w:sz w:val="24"/>
          <w:lang w:val="en-US" w:eastAsia="zh-CN"/>
        </w:rPr>
        <w:t>p</w:t>
      </w:r>
      <w:r>
        <w:rPr>
          <w:rFonts w:hint="eastAsia" w:ascii="宋体" w:hAnsi="宋体"/>
          <w:sz w:val="24"/>
        </w:rPr>
        <w:t>ractice</w:t>
      </w:r>
      <w:r>
        <w:rPr>
          <w:rFonts w:hint="eastAsia" w:ascii="宋体" w:hAnsi="宋体" w:eastAsia="宋体" w:cs="Times New Roman"/>
          <w:sz w:val="24"/>
          <w:szCs w:val="24"/>
        </w:rPr>
        <w:t>）</w:t>
      </w:r>
    </w:p>
    <w:p w14:paraId="5D91E303">
      <w:pPr>
        <w:spacing w:line="500" w:lineRule="exact"/>
        <w:ind w:left="480"/>
        <w:rPr>
          <w:rFonts w:ascii="楷体_GB2312" w:hAnsi="宋体" w:eastAsia="楷体_GB2312" w:cs="Times New Roman"/>
          <w:color w:val="00B0F0"/>
          <w:sz w:val="28"/>
          <w:szCs w:val="28"/>
        </w:rPr>
      </w:pPr>
      <w:r>
        <w:rPr>
          <w:rFonts w:hint="eastAsia" w:ascii="楷体_GB2312" w:hAnsi="宋体" w:eastAsia="楷体_GB2312" w:cs="Times New Roman"/>
          <w:sz w:val="28"/>
          <w:szCs w:val="28"/>
        </w:rPr>
        <w:t>一、课程说明</w:t>
      </w:r>
    </w:p>
    <w:tbl>
      <w:tblPr>
        <w:tblStyle w:val="8"/>
        <w:tblpPr w:leftFromText="180" w:rightFromText="180" w:vertAnchor="text" w:horzAnchor="page" w:tblpX="1726" w:tblpY="1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2321"/>
        <w:gridCol w:w="2322"/>
        <w:gridCol w:w="2231"/>
      </w:tblGrid>
      <w:tr w14:paraId="4F1E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2D1150F8">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课程名称</w:t>
            </w:r>
          </w:p>
        </w:tc>
        <w:tc>
          <w:tcPr>
            <w:tcW w:w="2321" w:type="dxa"/>
          </w:tcPr>
          <w:p w14:paraId="1037A8DE">
            <w:pPr>
              <w:spacing w:line="500" w:lineRule="exact"/>
              <w:jc w:val="center"/>
              <w:rPr>
                <w:rFonts w:hint="default" w:ascii="宋体" w:hAnsi="宋体" w:eastAsia="宋体" w:cs="Times New Roman"/>
                <w:szCs w:val="21"/>
                <w:vertAlign w:val="baseline"/>
                <w:lang w:val="en-US" w:eastAsia="zh-CN"/>
              </w:rPr>
            </w:pPr>
            <w:r>
              <w:rPr>
                <w:rFonts w:hint="eastAsia" w:ascii="宋体" w:hAnsi="宋体" w:eastAsia="宋体" w:cs="Times New Roman"/>
                <w:szCs w:val="21"/>
                <w:vertAlign w:val="baseline"/>
                <w:lang w:eastAsia="zh-CN"/>
              </w:rPr>
              <w:t>管理</w:t>
            </w:r>
            <w:r>
              <w:rPr>
                <w:rFonts w:hint="eastAsia" w:ascii="宋体" w:hAnsi="宋体" w:eastAsia="宋体" w:cs="Times New Roman"/>
                <w:szCs w:val="21"/>
                <w:vertAlign w:val="baseline"/>
                <w:lang w:val="en-US" w:eastAsia="zh-CN"/>
              </w:rPr>
              <w:t>沟通实务</w:t>
            </w:r>
          </w:p>
        </w:tc>
        <w:tc>
          <w:tcPr>
            <w:tcW w:w="2322" w:type="dxa"/>
          </w:tcPr>
          <w:p w14:paraId="62FE3090">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课程代码</w:t>
            </w:r>
          </w:p>
        </w:tc>
        <w:tc>
          <w:tcPr>
            <w:tcW w:w="2231" w:type="dxa"/>
          </w:tcPr>
          <w:p w14:paraId="45708388">
            <w:pPr>
              <w:spacing w:line="500" w:lineRule="exact"/>
              <w:jc w:val="center"/>
              <w:rPr>
                <w:rFonts w:hint="eastAsia" w:ascii="宋体" w:hAnsi="宋体" w:eastAsia="宋体" w:cs="Times New Roman"/>
                <w:szCs w:val="21"/>
                <w:vertAlign w:val="baseline"/>
              </w:rPr>
            </w:pPr>
            <w:r>
              <w:rPr>
                <w:rFonts w:hint="default" w:ascii="宋体" w:hAnsi="宋体" w:eastAsia="宋体" w:cs="Times New Roman"/>
                <w:szCs w:val="21"/>
                <w:vertAlign w:val="baseline"/>
                <w:lang w:val="en-US" w:eastAsia="zh-CN"/>
              </w:rPr>
              <w:t>06301470</w:t>
            </w:r>
          </w:p>
        </w:tc>
      </w:tr>
      <w:tr w14:paraId="6331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7D1D6D36">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总学时（理论</w:t>
            </w:r>
            <w:r>
              <w:rPr>
                <w:rFonts w:hint="eastAsia" w:ascii="宋体" w:hAnsi="宋体" w:eastAsia="宋体" w:cs="Times New Roman"/>
                <w:szCs w:val="21"/>
                <w:vertAlign w:val="baseline"/>
                <w:lang w:val="en-US" w:eastAsia="zh-CN"/>
              </w:rPr>
              <w:t>/实践</w:t>
            </w:r>
            <w:r>
              <w:rPr>
                <w:rFonts w:hint="eastAsia" w:ascii="宋体" w:hAnsi="宋体" w:eastAsia="宋体" w:cs="Times New Roman"/>
                <w:szCs w:val="21"/>
                <w:vertAlign w:val="baseline"/>
                <w:lang w:eastAsia="zh-CN"/>
              </w:rPr>
              <w:t>）</w:t>
            </w:r>
          </w:p>
        </w:tc>
        <w:tc>
          <w:tcPr>
            <w:tcW w:w="2321" w:type="dxa"/>
          </w:tcPr>
          <w:p w14:paraId="16D4AA40">
            <w:pPr>
              <w:spacing w:line="500" w:lineRule="exact"/>
              <w:jc w:val="center"/>
              <w:rPr>
                <w:rFonts w:hint="eastAsia" w:ascii="宋体" w:hAnsi="宋体" w:eastAsia="宋体" w:cs="Times New Roman"/>
                <w:szCs w:val="21"/>
                <w:vertAlign w:val="baseline"/>
              </w:rPr>
            </w:pPr>
            <w:r>
              <w:rPr>
                <w:rFonts w:hint="eastAsia" w:ascii="宋体"/>
                <w:szCs w:val="21"/>
                <w:highlight w:val="none"/>
                <w:lang w:val="en-US" w:eastAsia="zh-CN"/>
              </w:rPr>
              <w:t>36</w:t>
            </w:r>
            <w:r>
              <w:rPr>
                <w:rFonts w:hint="eastAsia" w:ascii="宋体"/>
                <w:szCs w:val="21"/>
                <w:highlight w:val="none"/>
              </w:rPr>
              <w:t>（</w:t>
            </w:r>
            <w:r>
              <w:rPr>
                <w:rFonts w:hint="eastAsia" w:ascii="宋体"/>
                <w:szCs w:val="21"/>
                <w:highlight w:val="none"/>
                <w:lang w:val="en-US" w:eastAsia="zh-CN"/>
              </w:rPr>
              <w:t>18</w:t>
            </w:r>
            <w:r>
              <w:rPr>
                <w:rFonts w:ascii="宋体"/>
                <w:szCs w:val="21"/>
                <w:highlight w:val="none"/>
              </w:rPr>
              <w:t>/</w:t>
            </w:r>
            <w:r>
              <w:rPr>
                <w:rFonts w:hint="eastAsia" w:ascii="宋体"/>
                <w:szCs w:val="21"/>
                <w:highlight w:val="none"/>
                <w:lang w:val="en-US" w:eastAsia="zh-CN"/>
              </w:rPr>
              <w:t>18</w:t>
            </w:r>
            <w:r>
              <w:rPr>
                <w:rFonts w:hint="eastAsia" w:ascii="宋体"/>
                <w:szCs w:val="21"/>
                <w:highlight w:val="none"/>
              </w:rPr>
              <w:t>）</w:t>
            </w:r>
          </w:p>
        </w:tc>
        <w:tc>
          <w:tcPr>
            <w:tcW w:w="2322" w:type="dxa"/>
          </w:tcPr>
          <w:p w14:paraId="68215F32">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周学时数</w:t>
            </w:r>
          </w:p>
        </w:tc>
        <w:tc>
          <w:tcPr>
            <w:tcW w:w="2231" w:type="dxa"/>
          </w:tcPr>
          <w:p w14:paraId="06A9C1E2">
            <w:pPr>
              <w:spacing w:line="500" w:lineRule="exact"/>
              <w:jc w:val="center"/>
              <w:rPr>
                <w:rFonts w:hint="default" w:ascii="宋体" w:hAnsi="宋体" w:eastAsia="宋体" w:cs="Times New Roman"/>
                <w:szCs w:val="21"/>
                <w:vertAlign w:val="baseline"/>
                <w:lang w:val="en-US" w:eastAsia="zh-CN"/>
              </w:rPr>
            </w:pPr>
            <w:r>
              <w:rPr>
                <w:rFonts w:hint="eastAsia" w:ascii="宋体" w:hAnsi="宋体" w:eastAsia="宋体" w:cs="Times New Roman"/>
                <w:szCs w:val="21"/>
                <w:vertAlign w:val="baseline"/>
                <w:lang w:val="en-US" w:eastAsia="zh-CN"/>
              </w:rPr>
              <w:t>3</w:t>
            </w:r>
          </w:p>
        </w:tc>
      </w:tr>
      <w:tr w14:paraId="407E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2882A677">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课程学分</w:t>
            </w:r>
          </w:p>
        </w:tc>
        <w:tc>
          <w:tcPr>
            <w:tcW w:w="2321" w:type="dxa"/>
          </w:tcPr>
          <w:p w14:paraId="0FAE25AF">
            <w:pPr>
              <w:spacing w:line="500" w:lineRule="exact"/>
              <w:jc w:val="center"/>
              <w:rPr>
                <w:rFonts w:hint="default" w:ascii="宋体" w:hAnsi="宋体" w:eastAsia="宋体" w:cs="Times New Roman"/>
                <w:szCs w:val="21"/>
                <w:vertAlign w:val="baseline"/>
                <w:lang w:val="en-US" w:eastAsia="zh-CN"/>
              </w:rPr>
            </w:pPr>
            <w:r>
              <w:rPr>
                <w:rFonts w:hint="eastAsia" w:ascii="宋体" w:hAnsi="宋体" w:eastAsia="宋体" w:cs="Times New Roman"/>
                <w:szCs w:val="21"/>
                <w:vertAlign w:val="baseline"/>
                <w:lang w:val="en-US" w:eastAsia="zh-CN"/>
              </w:rPr>
              <w:t>2</w:t>
            </w:r>
          </w:p>
        </w:tc>
        <w:tc>
          <w:tcPr>
            <w:tcW w:w="2322" w:type="dxa"/>
          </w:tcPr>
          <w:p w14:paraId="01AF830A">
            <w:pPr>
              <w:spacing w:line="500" w:lineRule="exact"/>
              <w:jc w:val="center"/>
              <w:rPr>
                <w:rFonts w:hint="eastAsia" w:ascii="宋体" w:hAnsi="宋体" w:eastAsia="宋体" w:cs="Times New Roman"/>
                <w:szCs w:val="21"/>
                <w:vertAlign w:val="baseline"/>
                <w:lang w:eastAsia="zh-CN"/>
              </w:rPr>
            </w:pPr>
            <w:r>
              <w:rPr>
                <w:rFonts w:hint="eastAsia" w:ascii="宋体" w:hAnsi="宋体" w:eastAsia="宋体" w:cs="Times New Roman"/>
                <w:szCs w:val="21"/>
                <w:vertAlign w:val="baseline"/>
                <w:lang w:eastAsia="zh-CN"/>
              </w:rPr>
              <w:t>开课学期</w:t>
            </w:r>
          </w:p>
        </w:tc>
        <w:tc>
          <w:tcPr>
            <w:tcW w:w="2231" w:type="dxa"/>
          </w:tcPr>
          <w:p w14:paraId="64BFBB9D">
            <w:pPr>
              <w:spacing w:line="500" w:lineRule="exact"/>
              <w:jc w:val="center"/>
              <w:rPr>
                <w:rFonts w:hint="eastAsia" w:ascii="宋体" w:hAnsi="宋体" w:eastAsia="宋体" w:cs="Times New Roman"/>
                <w:szCs w:val="21"/>
                <w:vertAlign w:val="baseline"/>
                <w:lang w:val="en-US" w:eastAsia="zh-CN"/>
              </w:rPr>
            </w:pPr>
            <w:r>
              <w:rPr>
                <w:rFonts w:hint="eastAsia" w:ascii="宋体" w:hAnsi="宋体" w:eastAsia="宋体" w:cs="Times New Roman"/>
                <w:szCs w:val="21"/>
                <w:vertAlign w:val="baseline"/>
                <w:lang w:val="en-US" w:eastAsia="zh-CN"/>
              </w:rPr>
              <w:t>5</w:t>
            </w:r>
          </w:p>
        </w:tc>
      </w:tr>
    </w:tbl>
    <w:p w14:paraId="1347E1DB">
      <w:pPr>
        <w:keepNext w:val="0"/>
        <w:keepLines w:val="0"/>
        <w:pageBreakBefore w:val="0"/>
        <w:widowControl w:val="0"/>
        <w:kinsoku/>
        <w:wordWrap/>
        <w:overflowPunct/>
        <w:topLinePunct w:val="0"/>
        <w:autoSpaceDE/>
        <w:autoSpaceDN/>
        <w:bidi w:val="0"/>
        <w:adjustRightInd/>
        <w:snapToGrid/>
        <w:spacing w:line="440" w:lineRule="exact"/>
        <w:ind w:right="-334" w:rightChars="-159" w:firstLine="480" w:firstLineChars="200"/>
        <w:textAlignment w:val="auto"/>
        <w:rPr>
          <w:rFonts w:ascii="宋体" w:hAnsi="宋体" w:eastAsia="宋体" w:cs="Times New Roman"/>
          <w:b/>
          <w:color w:val="00B0F0"/>
          <w:szCs w:val="21"/>
        </w:rPr>
      </w:pPr>
      <w:r>
        <w:rPr>
          <w:rFonts w:hint="eastAsia" w:ascii="黑体" w:hAnsi="宋体" w:eastAsia="黑体" w:cs="Times New Roman"/>
          <w:sz w:val="24"/>
          <w:szCs w:val="24"/>
        </w:rPr>
        <w:t>1</w:t>
      </w:r>
      <w:r>
        <w:rPr>
          <w:rFonts w:hint="eastAsia" w:ascii="黑体" w:hAnsi="宋体" w:eastAsia="黑体" w:cs="Times New Roman"/>
          <w:sz w:val="24"/>
          <w:szCs w:val="24"/>
          <w:lang w:val="en-US" w:eastAsia="zh-CN"/>
        </w:rPr>
        <w:t>.</w:t>
      </w:r>
      <w:r>
        <w:rPr>
          <w:rFonts w:hint="eastAsia" w:ascii="黑体" w:hAnsi="宋体" w:eastAsia="黑体" w:cs="Times New Roman"/>
          <w:sz w:val="24"/>
          <w:szCs w:val="24"/>
        </w:rPr>
        <w:t>课程性质</w:t>
      </w:r>
    </w:p>
    <w:p w14:paraId="3888960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本门课程</w:t>
      </w:r>
      <w:r>
        <w:rPr>
          <w:rFonts w:hint="eastAsia" w:ascii="宋体" w:hAnsi="宋体" w:eastAsia="宋体" w:cs="宋体"/>
          <w:sz w:val="21"/>
          <w:szCs w:val="21"/>
          <w:lang w:eastAsia="zh-CN"/>
        </w:rPr>
        <w:t>是学生的</w:t>
      </w:r>
      <w:r>
        <w:rPr>
          <w:rFonts w:hint="eastAsia" w:ascii="宋体" w:hAnsi="宋体"/>
          <w:b/>
          <w:bCs/>
          <w:lang w:val="en-US" w:eastAsia="zh-CN"/>
        </w:rPr>
        <w:t>专业选修课程</w:t>
      </w:r>
      <w:r>
        <w:rPr>
          <w:rFonts w:hint="eastAsia" w:ascii="宋体" w:hAnsi="宋体" w:eastAsia="宋体" w:cs="宋体"/>
          <w:sz w:val="21"/>
          <w:szCs w:val="21"/>
          <w:lang w:val="en-US" w:eastAsia="zh-CN"/>
        </w:rPr>
        <w:t>。先行课是管理学、公共管理学和公共关系学等。学生在清晰具体的管理实践环节之后，再更加系统地学习管理沟通中可采用的方法和技巧以及需要注意的问题。</w:t>
      </w:r>
    </w:p>
    <w:p w14:paraId="4621758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cs="Times New Roman"/>
          <w:i/>
          <w:color w:val="FF0000"/>
          <w:sz w:val="24"/>
          <w:szCs w:val="24"/>
        </w:rPr>
      </w:pPr>
      <w:r>
        <w:rPr>
          <w:rFonts w:hint="eastAsia" w:ascii="黑体" w:hAnsi="宋体" w:eastAsia="黑体" w:cs="Times New Roman"/>
          <w:sz w:val="24"/>
          <w:szCs w:val="24"/>
        </w:rPr>
        <w:t>2</w:t>
      </w:r>
      <w:r>
        <w:rPr>
          <w:rFonts w:hint="eastAsia" w:ascii="黑体" w:hAnsi="宋体" w:eastAsia="黑体" w:cs="Times New Roman"/>
          <w:sz w:val="24"/>
          <w:szCs w:val="24"/>
          <w:lang w:val="en-US" w:eastAsia="zh-CN"/>
        </w:rPr>
        <w:t>.</w:t>
      </w:r>
      <w:r>
        <w:rPr>
          <w:rFonts w:hint="eastAsia" w:ascii="黑体" w:hAnsi="宋体" w:eastAsia="黑体" w:cs="Times New Roman"/>
          <w:sz w:val="24"/>
          <w:szCs w:val="24"/>
        </w:rPr>
        <w:t>课</w:t>
      </w:r>
      <w:r>
        <w:rPr>
          <w:rFonts w:hint="eastAsia" w:ascii="黑体" w:hAnsi="宋体" w:eastAsia="黑体" w:cs="Times New Roman"/>
          <w:color w:val="000000" w:themeColor="text1"/>
          <w:sz w:val="24"/>
          <w:szCs w:val="24"/>
          <w14:textFill>
            <w14:solidFill>
              <w14:schemeClr w14:val="tx1"/>
            </w14:solidFill>
          </w14:textFill>
        </w:rPr>
        <w:t>程目标</w:t>
      </w:r>
    </w:p>
    <w:p w14:paraId="1A9FD1B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b/>
          <w:bCs/>
          <w:sz w:val="21"/>
          <w:szCs w:val="21"/>
          <w:lang w:eastAsia="zh-CN"/>
        </w:rPr>
        <w:t>课程目标</w:t>
      </w:r>
      <w:r>
        <w:rPr>
          <w:rFonts w:hint="eastAsia" w:ascii="宋体" w:hAnsi="宋体" w:eastAsia="宋体" w:cs="宋体"/>
          <w:b/>
          <w:bCs/>
          <w:sz w:val="21"/>
          <w:szCs w:val="21"/>
          <w:lang w:val="en-US" w:eastAsia="zh-CN"/>
        </w:rPr>
        <w:t>1</w:t>
      </w:r>
      <w:r>
        <w:rPr>
          <w:rFonts w:hint="eastAsia" w:ascii="宋体" w:hAnsi="宋体" w:eastAsia="宋体" w:cs="宋体"/>
          <w:sz w:val="21"/>
          <w:szCs w:val="21"/>
          <w:lang w:val="en-US" w:eastAsia="zh-CN"/>
        </w:rPr>
        <w:t>：能够增强学生的信息处理技能，使他们能够高效地收集、分析和传递信息。同时，通过系统的语言文字表达训练，学生将能够清晰、准确地表达思想和观点，为专业岗位工作打下坚实的基础。课程还注重培养学生的管理素质，使他们能够胜任行政岗位和办公室文员等职位要求。</w:t>
      </w:r>
    </w:p>
    <w:p w14:paraId="43161E8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课程目标</w:t>
      </w:r>
      <w:r>
        <w:rPr>
          <w:rFonts w:hint="eastAsia" w:ascii="宋体" w:hAnsi="宋体" w:eastAsia="宋体" w:cs="宋体"/>
          <w:b/>
          <w:bCs/>
          <w:sz w:val="21"/>
          <w:szCs w:val="21"/>
          <w:lang w:val="en-US" w:eastAsia="zh-CN"/>
        </w:rPr>
        <w:t>2</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能够</w:t>
      </w:r>
      <w:r>
        <w:rPr>
          <w:rFonts w:hint="eastAsia" w:ascii="宋体" w:hAnsi="宋体" w:eastAsia="宋体" w:cs="宋体"/>
          <w:sz w:val="21"/>
          <w:szCs w:val="21"/>
        </w:rPr>
        <w:t>运用</w:t>
      </w:r>
      <w:r>
        <w:rPr>
          <w:rFonts w:hint="eastAsia" w:ascii="宋体" w:hAnsi="宋体" w:eastAsia="宋体" w:cs="宋体"/>
          <w:sz w:val="21"/>
          <w:szCs w:val="21"/>
          <w:lang w:eastAsia="zh-CN"/>
        </w:rPr>
        <w:t>管理</w:t>
      </w:r>
      <w:r>
        <w:rPr>
          <w:rFonts w:hint="eastAsia" w:ascii="宋体" w:hAnsi="宋体" w:eastAsia="宋体" w:cs="宋体"/>
          <w:sz w:val="21"/>
          <w:szCs w:val="21"/>
          <w:lang w:val="en-US" w:eastAsia="zh-CN"/>
        </w:rPr>
        <w:t>沟通</w:t>
      </w:r>
      <w:r>
        <w:rPr>
          <w:rFonts w:hint="eastAsia" w:ascii="宋体" w:hAnsi="宋体" w:eastAsia="宋体" w:cs="宋体"/>
          <w:sz w:val="21"/>
          <w:szCs w:val="21"/>
          <w:lang w:eastAsia="zh-CN"/>
        </w:rPr>
        <w:t>的基本原理与方法，强调综合信息处理能力的培养，特别是书面沟通和公文写作能力。通过模拟场景和角色扮演等教学方法，学生将掌握有效的沟通技巧，包括倾听、表达、反馈等，从而提升人际交往能力。这将使他们在职场中能够更好地与他人合作，建立和谐的人际关系。</w:t>
      </w:r>
    </w:p>
    <w:p w14:paraId="10BC6D23">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422" w:firstLineChars="200"/>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eastAsia="zh-CN"/>
        </w:rPr>
        <w:t>课程目标</w:t>
      </w:r>
      <w:r>
        <w:rPr>
          <w:rFonts w:hint="eastAsia" w:ascii="宋体" w:hAnsi="宋体" w:eastAsia="宋体" w:cs="宋体"/>
          <w:b/>
          <w:bCs/>
          <w:sz w:val="21"/>
          <w:szCs w:val="21"/>
          <w:lang w:val="en-US" w:eastAsia="zh-CN"/>
        </w:rPr>
        <w:t>3：</w:t>
      </w:r>
      <w:r>
        <w:rPr>
          <w:rFonts w:hint="eastAsia" w:ascii="宋体" w:hAnsi="宋体" w:eastAsia="宋体" w:cs="宋体"/>
          <w:sz w:val="21"/>
          <w:szCs w:val="21"/>
          <w:lang w:val="en-US" w:eastAsia="zh-CN"/>
        </w:rPr>
        <w:t>能够培养学生的组织协调能力和人际沟通能力，通过团队项目实践和案例分析，帮助他们形成较强的团队凝聚力。同时，课程还鼓励学生运用创新思维发现问题、解决问题，培养他们的创新能力和解决问题的能力。</w:t>
      </w:r>
    </w:p>
    <w:p w14:paraId="1E9B9C0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422" w:firstLineChars="200"/>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课程目标</w:t>
      </w:r>
      <w:r>
        <w:rPr>
          <w:rFonts w:hint="eastAsia" w:ascii="宋体" w:hAnsi="宋体" w:eastAsia="宋体" w:cs="宋体"/>
          <w:b/>
          <w:bCs/>
          <w:sz w:val="21"/>
          <w:szCs w:val="21"/>
          <w:lang w:val="en-US" w:eastAsia="zh-CN"/>
        </w:rPr>
        <w:t xml:space="preserve">4： </w:t>
      </w:r>
      <w:r>
        <w:rPr>
          <w:rFonts w:hint="eastAsia" w:ascii="宋体" w:hAnsi="宋体" w:eastAsia="宋体" w:cs="宋体"/>
          <w:sz w:val="21"/>
          <w:szCs w:val="21"/>
          <w:lang w:val="en-US" w:eastAsia="zh-CN"/>
        </w:rPr>
        <w:t>能够帮助学生形成正确的价值观，为职业生涯的长远发展奠定基础。从而深刻领会社会主义制度的优越性，牢固树立中国共产党领导下的社会主义核心价值观。</w:t>
      </w:r>
    </w:p>
    <w:p w14:paraId="68423C90">
      <w:pPr>
        <w:spacing w:line="500" w:lineRule="exact"/>
        <w:ind w:firstLine="480" w:firstLineChars="200"/>
        <w:rPr>
          <w:rFonts w:ascii="黑体" w:hAnsi="宋体" w:eastAsia="黑体" w:cs="Times New Roman"/>
          <w:color w:val="00B0F0"/>
          <w:sz w:val="24"/>
          <w:szCs w:val="24"/>
        </w:rPr>
      </w:pPr>
      <w:r>
        <w:rPr>
          <w:rFonts w:hint="eastAsia" w:ascii="黑体" w:hAnsi="宋体" w:eastAsia="黑体" w:cs="Times New Roman"/>
          <w:sz w:val="24"/>
          <w:szCs w:val="24"/>
        </w:rPr>
        <w:t>3</w:t>
      </w:r>
      <w:r>
        <w:rPr>
          <w:rFonts w:hint="eastAsia" w:ascii="黑体" w:hAnsi="宋体" w:eastAsia="黑体" w:cs="Times New Roman"/>
          <w:sz w:val="24"/>
          <w:szCs w:val="24"/>
          <w:lang w:val="en-US" w:eastAsia="zh-CN"/>
        </w:rPr>
        <w:t>.</w:t>
      </w:r>
      <w:r>
        <w:rPr>
          <w:rFonts w:hint="eastAsia" w:ascii="黑体" w:hAnsi="宋体" w:eastAsia="黑体" w:cs="Times New Roman"/>
          <w:sz w:val="24"/>
          <w:szCs w:val="24"/>
        </w:rPr>
        <w:t>课程目标与毕业要求指标点对应关系</w:t>
      </w:r>
    </w:p>
    <w:tbl>
      <w:tblPr>
        <w:tblStyle w:val="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6562"/>
        <w:gridCol w:w="1320"/>
      </w:tblGrid>
      <w:tr w14:paraId="136B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6" w:type="dxa"/>
            <w:vAlign w:val="center"/>
          </w:tcPr>
          <w:p w14:paraId="114C346A">
            <w:pPr>
              <w:spacing w:line="360" w:lineRule="auto"/>
              <w:jc w:val="center"/>
              <w:rPr>
                <w:rFonts w:asciiTheme="minorEastAsia" w:hAnsiTheme="minorEastAsia"/>
                <w:sz w:val="18"/>
                <w:szCs w:val="18"/>
              </w:rPr>
            </w:pPr>
            <w:r>
              <w:rPr>
                <w:rFonts w:hint="eastAsia" w:asciiTheme="minorEastAsia" w:hAnsiTheme="minorEastAsia"/>
                <w:sz w:val="18"/>
                <w:szCs w:val="18"/>
              </w:rPr>
              <w:t>毕业要求</w:t>
            </w:r>
          </w:p>
        </w:tc>
        <w:tc>
          <w:tcPr>
            <w:tcW w:w="6562" w:type="dxa"/>
            <w:vAlign w:val="center"/>
          </w:tcPr>
          <w:p w14:paraId="412E5D31">
            <w:pPr>
              <w:spacing w:line="360" w:lineRule="auto"/>
              <w:jc w:val="center"/>
              <w:rPr>
                <w:rFonts w:ascii="宋体" w:hAnsi="宋体" w:eastAsia="宋体"/>
                <w:sz w:val="18"/>
                <w:szCs w:val="18"/>
              </w:rPr>
            </w:pPr>
            <w:r>
              <w:rPr>
                <w:rFonts w:hint="eastAsia" w:ascii="宋体" w:hAnsi="宋体" w:eastAsia="宋体"/>
                <w:sz w:val="18"/>
                <w:szCs w:val="18"/>
              </w:rPr>
              <w:t>毕业要求分解指标点</w:t>
            </w:r>
          </w:p>
        </w:tc>
        <w:tc>
          <w:tcPr>
            <w:tcW w:w="1320" w:type="dxa"/>
            <w:vAlign w:val="center"/>
          </w:tcPr>
          <w:p w14:paraId="725BE8E6">
            <w:pPr>
              <w:spacing w:line="360" w:lineRule="auto"/>
              <w:jc w:val="center"/>
              <w:rPr>
                <w:rFonts w:ascii="宋体" w:hAnsi="宋体" w:eastAsia="宋体"/>
                <w:sz w:val="18"/>
                <w:szCs w:val="18"/>
              </w:rPr>
            </w:pPr>
            <w:r>
              <w:rPr>
                <w:rFonts w:hint="eastAsia" w:ascii="宋体" w:hAnsi="宋体" w:eastAsia="宋体"/>
                <w:sz w:val="18"/>
                <w:szCs w:val="18"/>
              </w:rPr>
              <w:t>课程目标</w:t>
            </w:r>
          </w:p>
        </w:tc>
      </w:tr>
      <w:tr w14:paraId="137A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6" w:type="dxa"/>
            <w:vAlign w:val="center"/>
          </w:tcPr>
          <w:p w14:paraId="797D400C">
            <w:pPr>
              <w:jc w:val="center"/>
              <w:rPr>
                <w:rFonts w:hint="default" w:ascii="宋体" w:hAnsi="宋体" w:eastAsia="宋体" w:cs="Times New Roman"/>
                <w:color w:val="0000FF"/>
                <w:sz w:val="18"/>
                <w:szCs w:val="18"/>
                <w:lang w:val="en-US" w:eastAsia="zh-CN"/>
              </w:rPr>
            </w:pPr>
            <w:r>
              <w:rPr>
                <w:rFonts w:hint="eastAsia" w:ascii="宋体" w:hAnsi="宋体" w:eastAsia="宋体" w:cs="Times New Roman"/>
                <w:color w:val="auto"/>
                <w:sz w:val="18"/>
                <w:szCs w:val="18"/>
                <w:lang w:val="en-US" w:eastAsia="zh-CN"/>
              </w:rPr>
              <w:t>3.行政能力</w:t>
            </w:r>
          </w:p>
        </w:tc>
        <w:tc>
          <w:tcPr>
            <w:tcW w:w="6562" w:type="dxa"/>
            <w:vAlign w:val="center"/>
          </w:tcPr>
          <w:p w14:paraId="62C41AF6">
            <w:pPr>
              <w:rPr>
                <w:rFonts w:ascii="Times New Roman" w:hAnsi="Times New Roman"/>
                <w:color w:val="auto"/>
                <w:sz w:val="18"/>
                <w:szCs w:val="18"/>
              </w:rPr>
            </w:pPr>
            <w:r>
              <w:rPr>
                <w:rFonts w:ascii="Times New Roman" w:hAnsi="Times New Roman"/>
                <w:color w:val="auto"/>
                <w:sz w:val="18"/>
                <w:szCs w:val="18"/>
              </w:rPr>
              <w:t>3—4信息处理及语言文字的表达能力，具有胜任专业岗位工作的基本能力以及管理素质，能够胜任行政岗位、办公室文员能力岗位要求。</w:t>
            </w:r>
          </w:p>
        </w:tc>
        <w:tc>
          <w:tcPr>
            <w:tcW w:w="1320" w:type="dxa"/>
            <w:vAlign w:val="center"/>
          </w:tcPr>
          <w:p w14:paraId="69F567ED">
            <w:pPr>
              <w:jc w:val="center"/>
              <w:rPr>
                <w:rFonts w:hint="eastAsia" w:ascii="宋体" w:hAnsi="宋体" w:eastAsia="宋体" w:cs="Times New Roman"/>
                <w:color w:val="0000FF"/>
                <w:sz w:val="18"/>
                <w:szCs w:val="18"/>
                <w:lang w:eastAsia="zh-CN"/>
              </w:rPr>
            </w:pPr>
            <w:r>
              <w:rPr>
                <w:rFonts w:hint="eastAsia" w:ascii="宋体" w:hAnsi="宋体" w:eastAsia="宋体" w:cs="Times New Roman"/>
                <w:color w:val="auto"/>
                <w:sz w:val="18"/>
                <w:szCs w:val="18"/>
              </w:rPr>
              <w:t>课程目标</w:t>
            </w:r>
            <w:r>
              <w:rPr>
                <w:rFonts w:hint="eastAsia" w:ascii="宋体" w:hAnsi="宋体" w:eastAsia="宋体" w:cs="Times New Roman"/>
                <w:color w:val="auto"/>
                <w:sz w:val="18"/>
                <w:szCs w:val="18"/>
                <w:lang w:val="en-US" w:eastAsia="zh-CN"/>
              </w:rPr>
              <w:t>1</w:t>
            </w:r>
          </w:p>
        </w:tc>
      </w:tr>
      <w:tr w14:paraId="5734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6" w:type="dxa"/>
            <w:vMerge w:val="restart"/>
            <w:vAlign w:val="center"/>
          </w:tcPr>
          <w:p w14:paraId="1B590FB8">
            <w:pPr>
              <w:jc w:val="center"/>
              <w:rPr>
                <w:rFonts w:hint="eastAsia" w:ascii="宋体" w:hAnsi="宋体" w:eastAsia="宋体" w:cs="Times New Roman"/>
                <w:color w:val="auto"/>
                <w:sz w:val="18"/>
                <w:szCs w:val="18"/>
                <w:lang w:eastAsia="zh-CN"/>
              </w:rPr>
            </w:pPr>
            <w:r>
              <w:rPr>
                <w:rFonts w:ascii="Times New Roman" w:hAnsi="Times New Roman"/>
                <w:color w:val="auto"/>
                <w:sz w:val="18"/>
                <w:szCs w:val="18"/>
              </w:rPr>
              <w:t>8.沟通合作</w:t>
            </w:r>
          </w:p>
        </w:tc>
        <w:tc>
          <w:tcPr>
            <w:tcW w:w="6562" w:type="dxa"/>
            <w:vAlign w:val="center"/>
          </w:tcPr>
          <w:p w14:paraId="3EF44F82">
            <w:pPr>
              <w:rPr>
                <w:rFonts w:ascii="Times New Roman" w:hAnsi="Times New Roman"/>
                <w:color w:val="auto"/>
                <w:sz w:val="18"/>
                <w:szCs w:val="18"/>
              </w:rPr>
            </w:pPr>
            <w:r>
              <w:rPr>
                <w:rFonts w:hint="eastAsia" w:ascii="Times New Roman" w:hAnsi="Times New Roman"/>
                <w:color w:val="auto"/>
                <w:sz w:val="18"/>
                <w:szCs w:val="18"/>
              </w:rPr>
              <w:t>8—</w:t>
            </w:r>
            <w:r>
              <w:rPr>
                <w:rFonts w:ascii="Times New Roman" w:hAnsi="Times New Roman"/>
                <w:color w:val="auto"/>
                <w:sz w:val="18"/>
                <w:szCs w:val="18"/>
              </w:rPr>
              <w:t>1</w:t>
            </w:r>
            <w:r>
              <w:rPr>
                <w:rFonts w:hint="eastAsia" w:ascii="Times New Roman" w:hAnsi="Times New Roman"/>
                <w:color w:val="auto"/>
                <w:sz w:val="18"/>
                <w:szCs w:val="18"/>
              </w:rPr>
              <w:t>明确目标，善于组织、沟通与决策。</w:t>
            </w:r>
          </w:p>
        </w:tc>
        <w:tc>
          <w:tcPr>
            <w:tcW w:w="1320" w:type="dxa"/>
            <w:vAlign w:val="center"/>
          </w:tcPr>
          <w:p w14:paraId="50F8011C">
            <w:pPr>
              <w:jc w:val="center"/>
              <w:rPr>
                <w:rFonts w:hint="eastAsia" w:ascii="宋体" w:hAnsi="宋体" w:eastAsia="宋体" w:cs="Times New Roman"/>
                <w:color w:val="auto"/>
                <w:sz w:val="18"/>
                <w:szCs w:val="18"/>
                <w:lang w:eastAsia="zh-CN"/>
              </w:rPr>
            </w:pPr>
            <w:r>
              <w:rPr>
                <w:rFonts w:hint="eastAsia" w:ascii="宋体" w:hAnsi="宋体" w:eastAsia="宋体" w:cs="Times New Roman"/>
                <w:color w:val="auto"/>
                <w:sz w:val="18"/>
                <w:szCs w:val="18"/>
              </w:rPr>
              <w:t>课程目标</w:t>
            </w:r>
            <w:r>
              <w:rPr>
                <w:rFonts w:hint="eastAsia" w:ascii="宋体" w:hAnsi="宋体" w:eastAsia="宋体" w:cs="Times New Roman"/>
                <w:color w:val="auto"/>
                <w:sz w:val="18"/>
                <w:szCs w:val="18"/>
                <w:lang w:val="en-US" w:eastAsia="zh-CN"/>
              </w:rPr>
              <w:t>2</w:t>
            </w:r>
          </w:p>
        </w:tc>
      </w:tr>
      <w:tr w14:paraId="7F8D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6" w:type="dxa"/>
            <w:vMerge w:val="continue"/>
            <w:vAlign w:val="center"/>
          </w:tcPr>
          <w:p w14:paraId="36E70DCA">
            <w:pPr>
              <w:jc w:val="center"/>
              <w:rPr>
                <w:rFonts w:ascii="Times New Roman" w:hAnsi="Times New Roman"/>
                <w:bCs/>
                <w:szCs w:val="21"/>
                <w:highlight w:val="none"/>
              </w:rPr>
            </w:pPr>
          </w:p>
        </w:tc>
        <w:tc>
          <w:tcPr>
            <w:tcW w:w="6562" w:type="dxa"/>
            <w:vAlign w:val="center"/>
          </w:tcPr>
          <w:p w14:paraId="0EE0A0E0">
            <w:pPr>
              <w:rPr>
                <w:rFonts w:hint="eastAsia" w:ascii="Times New Roman" w:hAnsi="Times New Roman"/>
                <w:color w:val="auto"/>
                <w:sz w:val="18"/>
                <w:szCs w:val="18"/>
              </w:rPr>
            </w:pPr>
            <w:r>
              <w:rPr>
                <w:rFonts w:hint="eastAsia" w:ascii="Times New Roman" w:hAnsi="Times New Roman"/>
                <w:color w:val="auto"/>
                <w:sz w:val="18"/>
                <w:szCs w:val="18"/>
              </w:rPr>
              <w:t>8—</w:t>
            </w:r>
            <w:r>
              <w:rPr>
                <w:rFonts w:ascii="Times New Roman" w:hAnsi="Times New Roman"/>
                <w:color w:val="auto"/>
                <w:sz w:val="18"/>
                <w:szCs w:val="18"/>
              </w:rPr>
              <w:t>2</w:t>
            </w:r>
            <w:r>
              <w:rPr>
                <w:rFonts w:hint="eastAsia" w:ascii="Times New Roman" w:hAnsi="Times New Roman"/>
                <w:color w:val="auto"/>
                <w:sz w:val="18"/>
                <w:szCs w:val="18"/>
              </w:rPr>
              <w:t>具有综合信息处理能力，及书面沟通、公文写作的能力，具有较强的人际交往与有效沟通能力。</w:t>
            </w:r>
          </w:p>
        </w:tc>
        <w:tc>
          <w:tcPr>
            <w:tcW w:w="1320" w:type="dxa"/>
            <w:vAlign w:val="center"/>
          </w:tcPr>
          <w:p w14:paraId="50080350">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课程目标2</w:t>
            </w:r>
          </w:p>
        </w:tc>
      </w:tr>
      <w:tr w14:paraId="6901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6" w:type="dxa"/>
            <w:vMerge w:val="continue"/>
            <w:vAlign w:val="center"/>
          </w:tcPr>
          <w:p w14:paraId="4D33DEC7">
            <w:pPr>
              <w:jc w:val="center"/>
              <w:rPr>
                <w:rFonts w:ascii="宋体" w:hAnsi="宋体" w:eastAsia="宋体" w:cs="Times New Roman"/>
                <w:color w:val="auto"/>
                <w:sz w:val="18"/>
                <w:szCs w:val="18"/>
              </w:rPr>
            </w:pPr>
          </w:p>
        </w:tc>
        <w:tc>
          <w:tcPr>
            <w:tcW w:w="6562" w:type="dxa"/>
            <w:vAlign w:val="center"/>
          </w:tcPr>
          <w:p w14:paraId="2E8AECEA">
            <w:pPr>
              <w:rPr>
                <w:rFonts w:ascii="Times New Roman" w:hAnsi="Times New Roman"/>
                <w:color w:val="auto"/>
                <w:sz w:val="18"/>
                <w:szCs w:val="18"/>
              </w:rPr>
            </w:pPr>
            <w:r>
              <w:rPr>
                <w:rFonts w:hint="eastAsia" w:ascii="Times New Roman" w:hAnsi="Times New Roman"/>
                <w:color w:val="auto"/>
                <w:sz w:val="18"/>
                <w:szCs w:val="18"/>
              </w:rPr>
              <w:t>8—3具有较强的组织协调能力和人际沟通能力，形成较强的团队凝聚力及对运用创新思维发现问题、解决问题的能力。</w:t>
            </w:r>
          </w:p>
        </w:tc>
        <w:tc>
          <w:tcPr>
            <w:tcW w:w="1320" w:type="dxa"/>
            <w:vAlign w:val="center"/>
          </w:tcPr>
          <w:p w14:paraId="298B33A0">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课程目标</w:t>
            </w:r>
            <w:r>
              <w:rPr>
                <w:rFonts w:hint="eastAsia" w:ascii="宋体" w:hAnsi="宋体" w:eastAsia="宋体" w:cs="Times New Roman"/>
                <w:color w:val="auto"/>
                <w:sz w:val="18"/>
                <w:szCs w:val="18"/>
                <w:lang w:val="en-US" w:eastAsia="zh-CN"/>
              </w:rPr>
              <w:t>3</w:t>
            </w:r>
          </w:p>
        </w:tc>
      </w:tr>
      <w:tr w14:paraId="755F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96" w:type="dxa"/>
            <w:vAlign w:val="center"/>
          </w:tcPr>
          <w:p w14:paraId="09D102EF">
            <w:pPr>
              <w:jc w:val="center"/>
              <w:rPr>
                <w:rFonts w:hint="eastAsia" w:ascii="宋体" w:hAnsi="宋体" w:eastAsia="宋体" w:cs="Times New Roman"/>
                <w:color w:val="auto"/>
                <w:sz w:val="18"/>
                <w:szCs w:val="18"/>
                <w:lang w:eastAsia="zh-CN"/>
              </w:rPr>
            </w:pPr>
            <w:r>
              <w:rPr>
                <w:rFonts w:hint="eastAsia" w:ascii="宋体" w:hAnsi="宋体" w:eastAsia="宋体" w:cs="Times New Roman"/>
                <w:color w:val="auto"/>
                <w:sz w:val="18"/>
                <w:szCs w:val="18"/>
                <w:lang w:val="en-US" w:eastAsia="zh-CN"/>
              </w:rPr>
              <w:t>1</w:t>
            </w:r>
            <w:r>
              <w:rPr>
                <w:rFonts w:ascii="宋体" w:hAnsi="宋体" w:eastAsia="宋体" w:cs="Times New Roman"/>
                <w:color w:val="auto"/>
                <w:sz w:val="18"/>
                <w:szCs w:val="18"/>
              </w:rPr>
              <w:t>.</w:t>
            </w:r>
            <w:r>
              <w:rPr>
                <w:rFonts w:hint="eastAsia" w:ascii="宋体" w:hAnsi="宋体" w:eastAsia="宋体" w:cs="Times New Roman"/>
                <w:color w:val="auto"/>
                <w:sz w:val="18"/>
                <w:szCs w:val="18"/>
                <w:lang w:eastAsia="zh-CN"/>
              </w:rPr>
              <w:t>理想信念</w:t>
            </w:r>
          </w:p>
        </w:tc>
        <w:tc>
          <w:tcPr>
            <w:tcW w:w="6562" w:type="dxa"/>
            <w:vAlign w:val="center"/>
          </w:tcPr>
          <w:p w14:paraId="0CA785D6">
            <w:pPr>
              <w:rPr>
                <w:rFonts w:ascii="宋体" w:hAnsi="宋体" w:eastAsia="宋体" w:cs="Times New Roman"/>
                <w:color w:val="auto"/>
                <w:sz w:val="18"/>
                <w:szCs w:val="18"/>
              </w:rPr>
            </w:pPr>
            <w:r>
              <w:rPr>
                <w:rFonts w:ascii="Times New Roman" w:hAnsi="Times New Roman"/>
                <w:color w:val="auto"/>
                <w:sz w:val="18"/>
                <w:szCs w:val="18"/>
              </w:rPr>
              <w:t>1—3具有良好的道德修养和社会责任感、积极向上的人生理想、符合社会进步要求的价值观念和爱国主义的崇高情感，具有坚定的政治方向。</w:t>
            </w:r>
          </w:p>
        </w:tc>
        <w:tc>
          <w:tcPr>
            <w:tcW w:w="1320" w:type="dxa"/>
            <w:vAlign w:val="center"/>
          </w:tcPr>
          <w:p w14:paraId="52E0A14D">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rPr>
              <w:t>课程目标</w:t>
            </w:r>
            <w:r>
              <w:rPr>
                <w:rFonts w:hint="eastAsia" w:ascii="宋体" w:hAnsi="宋体" w:eastAsia="宋体" w:cs="Times New Roman"/>
                <w:color w:val="auto"/>
                <w:sz w:val="18"/>
                <w:szCs w:val="18"/>
                <w:lang w:val="en-US" w:eastAsia="zh-CN"/>
              </w:rPr>
              <w:t>4</w:t>
            </w:r>
          </w:p>
        </w:tc>
      </w:tr>
    </w:tbl>
    <w:p w14:paraId="45E3F72C">
      <w:pPr>
        <w:spacing w:line="500" w:lineRule="exact"/>
        <w:ind w:right="-334" w:rightChars="-159" w:firstLine="480" w:firstLineChars="200"/>
        <w:rPr>
          <w:rFonts w:ascii="宋体" w:hAnsi="宋体" w:eastAsia="宋体" w:cs="Times New Roman"/>
          <w:b/>
          <w:szCs w:val="21"/>
        </w:rPr>
      </w:pPr>
      <w:r>
        <w:rPr>
          <w:rFonts w:hint="eastAsia" w:ascii="黑体" w:hAnsi="宋体" w:eastAsia="黑体" w:cs="Times New Roman"/>
          <w:sz w:val="24"/>
          <w:szCs w:val="24"/>
        </w:rPr>
        <w:t>4</w:t>
      </w:r>
      <w:r>
        <w:rPr>
          <w:rFonts w:hint="eastAsia" w:ascii="黑体" w:hAnsi="宋体" w:eastAsia="黑体" w:cs="Times New Roman"/>
          <w:sz w:val="24"/>
          <w:szCs w:val="24"/>
          <w:lang w:val="en-US" w:eastAsia="zh-CN"/>
        </w:rPr>
        <w:t>.教学内容及课时安排与课程目标的对应关系</w:t>
      </w:r>
    </w:p>
    <w:tbl>
      <w:tblPr>
        <w:tblStyle w:val="7"/>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054"/>
        <w:gridCol w:w="1000"/>
        <w:gridCol w:w="1053"/>
        <w:gridCol w:w="959"/>
        <w:gridCol w:w="2424"/>
      </w:tblGrid>
      <w:tr w14:paraId="64C3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1" w:type="dxa"/>
            <w:vAlign w:val="center"/>
          </w:tcPr>
          <w:p w14:paraId="0445215D">
            <w:pPr>
              <w:jc w:val="center"/>
              <w:rPr>
                <w:rFonts w:cs="Times New Roman" w:asciiTheme="minorEastAsia" w:hAnsiTheme="minorEastAsia"/>
                <w:sz w:val="18"/>
                <w:szCs w:val="18"/>
              </w:rPr>
            </w:pPr>
            <w:r>
              <w:rPr>
                <w:rFonts w:hint="eastAsia" w:cs="Times New Roman" w:asciiTheme="minorEastAsia" w:hAnsiTheme="minorEastAsia"/>
                <w:sz w:val="18"/>
                <w:szCs w:val="18"/>
              </w:rPr>
              <w:t>章次</w:t>
            </w:r>
          </w:p>
        </w:tc>
        <w:tc>
          <w:tcPr>
            <w:tcW w:w="3054" w:type="dxa"/>
            <w:vAlign w:val="center"/>
          </w:tcPr>
          <w:p w14:paraId="48B99A99">
            <w:pPr>
              <w:jc w:val="center"/>
              <w:rPr>
                <w:rFonts w:cs="Times New Roman" w:asciiTheme="minorEastAsia" w:hAnsiTheme="minorEastAsia"/>
                <w:sz w:val="18"/>
                <w:szCs w:val="18"/>
              </w:rPr>
            </w:pPr>
            <w:r>
              <w:rPr>
                <w:rFonts w:hint="eastAsia" w:cs="Times New Roman" w:asciiTheme="minorEastAsia" w:hAnsiTheme="minorEastAsia"/>
                <w:sz w:val="18"/>
                <w:szCs w:val="18"/>
                <w:lang w:eastAsia="zh-CN"/>
              </w:rPr>
              <w:t>教学</w:t>
            </w:r>
            <w:r>
              <w:rPr>
                <w:rFonts w:hint="eastAsia" w:cs="Times New Roman" w:asciiTheme="minorEastAsia" w:hAnsiTheme="minorEastAsia"/>
                <w:sz w:val="18"/>
                <w:szCs w:val="18"/>
              </w:rPr>
              <w:t>内容</w:t>
            </w:r>
          </w:p>
        </w:tc>
        <w:tc>
          <w:tcPr>
            <w:tcW w:w="1000" w:type="dxa"/>
            <w:vAlign w:val="center"/>
          </w:tcPr>
          <w:p w14:paraId="487A9A9C">
            <w:pPr>
              <w:jc w:val="center"/>
              <w:rPr>
                <w:rFonts w:cs="Times New Roman" w:asciiTheme="minorEastAsia" w:hAnsiTheme="minorEastAsia"/>
                <w:sz w:val="18"/>
                <w:szCs w:val="18"/>
              </w:rPr>
            </w:pPr>
            <w:r>
              <w:rPr>
                <w:rFonts w:hint="eastAsia" w:cs="Times New Roman" w:asciiTheme="minorEastAsia" w:hAnsiTheme="minorEastAsia"/>
                <w:sz w:val="18"/>
                <w:szCs w:val="18"/>
              </w:rPr>
              <w:t>总课时</w:t>
            </w:r>
          </w:p>
        </w:tc>
        <w:tc>
          <w:tcPr>
            <w:tcW w:w="1053" w:type="dxa"/>
            <w:vAlign w:val="center"/>
          </w:tcPr>
          <w:p w14:paraId="41EABBFB">
            <w:pPr>
              <w:jc w:val="center"/>
              <w:rPr>
                <w:rFonts w:cs="Times New Roman" w:asciiTheme="minorEastAsia" w:hAnsiTheme="minorEastAsia"/>
                <w:sz w:val="18"/>
                <w:szCs w:val="18"/>
              </w:rPr>
            </w:pPr>
            <w:r>
              <w:rPr>
                <w:rFonts w:hint="eastAsia" w:cs="Times New Roman" w:asciiTheme="minorEastAsia" w:hAnsiTheme="minorEastAsia"/>
                <w:sz w:val="18"/>
                <w:szCs w:val="18"/>
              </w:rPr>
              <w:t>理论课时</w:t>
            </w:r>
          </w:p>
        </w:tc>
        <w:tc>
          <w:tcPr>
            <w:tcW w:w="959" w:type="dxa"/>
            <w:vAlign w:val="center"/>
          </w:tcPr>
          <w:p w14:paraId="5A48C901">
            <w:pPr>
              <w:jc w:val="center"/>
              <w:rPr>
                <w:rFonts w:cs="Times New Roman" w:asciiTheme="minorEastAsia" w:hAnsiTheme="minorEastAsia"/>
                <w:sz w:val="18"/>
                <w:szCs w:val="18"/>
              </w:rPr>
            </w:pPr>
            <w:r>
              <w:rPr>
                <w:rFonts w:hint="eastAsia" w:cs="Times New Roman" w:asciiTheme="minorEastAsia" w:hAnsiTheme="minorEastAsia"/>
                <w:sz w:val="18"/>
                <w:szCs w:val="18"/>
              </w:rPr>
              <w:t>实践课时</w:t>
            </w:r>
          </w:p>
        </w:tc>
        <w:tc>
          <w:tcPr>
            <w:tcW w:w="2424" w:type="dxa"/>
            <w:vAlign w:val="center"/>
          </w:tcPr>
          <w:p w14:paraId="67AE637C">
            <w:pPr>
              <w:jc w:val="center"/>
              <w:rPr>
                <w:rFonts w:hint="default" w:cs="Times New Roman" w:asciiTheme="minorEastAsia" w:hAnsiTheme="minorEastAsia" w:eastAsiaTheme="minorEastAsia"/>
                <w:sz w:val="18"/>
                <w:szCs w:val="18"/>
                <w:lang w:val="en-US" w:eastAsia="zh-CN"/>
              </w:rPr>
            </w:pPr>
            <w:r>
              <w:rPr>
                <w:rFonts w:hint="eastAsia" w:cs="Times New Roman" w:asciiTheme="minorEastAsia" w:hAnsiTheme="minorEastAsia"/>
                <w:sz w:val="18"/>
                <w:szCs w:val="18"/>
                <w:lang w:val="en-US" w:eastAsia="zh-CN"/>
              </w:rPr>
              <w:t>支撑课程目标</w:t>
            </w:r>
          </w:p>
        </w:tc>
      </w:tr>
      <w:tr w14:paraId="7545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center"/>
          </w:tcPr>
          <w:p w14:paraId="0E1F80C2">
            <w:pPr>
              <w:jc w:val="center"/>
              <w:rPr>
                <w:rFonts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rPr>
              <w:t>一</w:t>
            </w:r>
          </w:p>
        </w:tc>
        <w:tc>
          <w:tcPr>
            <w:tcW w:w="3054" w:type="dxa"/>
            <w:vAlign w:val="center"/>
          </w:tcPr>
          <w:p w14:paraId="71E88507">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val="en-US" w:eastAsia="zh-CN"/>
              </w:rPr>
              <w:t>一览众山小——导论</w:t>
            </w:r>
          </w:p>
        </w:tc>
        <w:tc>
          <w:tcPr>
            <w:tcW w:w="1000" w:type="dxa"/>
            <w:vAlign w:val="center"/>
          </w:tcPr>
          <w:p w14:paraId="7AEA92F1">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val="en-US" w:eastAsia="zh-CN"/>
              </w:rPr>
              <w:t>4</w:t>
            </w:r>
          </w:p>
        </w:tc>
        <w:tc>
          <w:tcPr>
            <w:tcW w:w="1053" w:type="dxa"/>
            <w:vAlign w:val="center"/>
          </w:tcPr>
          <w:p w14:paraId="329CC176">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959" w:type="dxa"/>
            <w:vAlign w:val="center"/>
          </w:tcPr>
          <w:p w14:paraId="0B706ED3">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2424" w:type="dxa"/>
            <w:vAlign w:val="center"/>
          </w:tcPr>
          <w:p w14:paraId="34DA713C">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w:t>
            </w:r>
          </w:p>
        </w:tc>
      </w:tr>
      <w:tr w14:paraId="6AF6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center"/>
          </w:tcPr>
          <w:p w14:paraId="4910E46C">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rPr>
              <w:t>二</w:t>
            </w:r>
          </w:p>
        </w:tc>
        <w:tc>
          <w:tcPr>
            <w:tcW w:w="3054" w:type="dxa"/>
            <w:vAlign w:val="center"/>
          </w:tcPr>
          <w:p w14:paraId="616AD30E">
            <w:pPr>
              <w:jc w:val="center"/>
              <w:rPr>
                <w:rFonts w:hint="eastAsia" w:asciiTheme="minorHAnsi" w:hAnsiTheme="minorHAnsi" w:eastAsiaTheme="minorEastAsia" w:cstheme="minorBidi"/>
                <w:b w:val="0"/>
                <w:bCs/>
                <w:kern w:val="2"/>
                <w:sz w:val="18"/>
                <w:szCs w:val="18"/>
                <w:lang w:val="en-US" w:eastAsia="zh-CN" w:bidi="ar-SA"/>
              </w:rPr>
            </w:pPr>
            <w:r>
              <w:rPr>
                <w:rFonts w:hint="eastAsia" w:cs="Times New Roman" w:asciiTheme="minorEastAsia" w:hAnsiTheme="minorEastAsia"/>
                <w:sz w:val="18"/>
                <w:szCs w:val="18"/>
                <w:lang w:val="en-US" w:eastAsia="zh-CN"/>
              </w:rPr>
              <w:t>把酒话桑麻——有声语言沟通</w:t>
            </w:r>
          </w:p>
        </w:tc>
        <w:tc>
          <w:tcPr>
            <w:tcW w:w="1000" w:type="dxa"/>
            <w:vAlign w:val="center"/>
          </w:tcPr>
          <w:p w14:paraId="73F47B38">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val="en-US" w:eastAsia="zh-CN"/>
              </w:rPr>
              <w:t>4</w:t>
            </w:r>
          </w:p>
        </w:tc>
        <w:tc>
          <w:tcPr>
            <w:tcW w:w="1053" w:type="dxa"/>
            <w:vAlign w:val="center"/>
          </w:tcPr>
          <w:p w14:paraId="45D319DD">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959" w:type="dxa"/>
            <w:vAlign w:val="center"/>
          </w:tcPr>
          <w:p w14:paraId="2A913B6C">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2424" w:type="dxa"/>
            <w:vAlign w:val="center"/>
          </w:tcPr>
          <w:p w14:paraId="00DC2147">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1、2</w:t>
            </w:r>
          </w:p>
        </w:tc>
      </w:tr>
      <w:tr w14:paraId="53FF4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center"/>
          </w:tcPr>
          <w:p w14:paraId="10A0BDC9">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三</w:t>
            </w:r>
          </w:p>
        </w:tc>
        <w:tc>
          <w:tcPr>
            <w:tcW w:w="3054" w:type="dxa"/>
            <w:vAlign w:val="center"/>
          </w:tcPr>
          <w:p w14:paraId="690422C9">
            <w:pPr>
              <w:jc w:val="center"/>
              <w:rPr>
                <w:rFonts w:hint="eastAsia" w:asciiTheme="minorHAnsi" w:hAnsiTheme="minorHAnsi" w:eastAsiaTheme="minorEastAsia" w:cstheme="minorBidi"/>
                <w:b w:val="0"/>
                <w:bCs/>
                <w:kern w:val="2"/>
                <w:sz w:val="18"/>
                <w:szCs w:val="18"/>
                <w:lang w:val="en-US" w:eastAsia="zh-CN" w:bidi="ar-SA"/>
              </w:rPr>
            </w:pPr>
            <w:r>
              <w:rPr>
                <w:rFonts w:hint="eastAsia" w:cs="Times New Roman" w:asciiTheme="minorEastAsia" w:hAnsiTheme="minorEastAsia"/>
                <w:sz w:val="18"/>
                <w:szCs w:val="18"/>
                <w:lang w:val="en-US" w:eastAsia="zh-CN"/>
              </w:rPr>
              <w:t>腹有诗书气自华——书面语言沟通</w:t>
            </w:r>
          </w:p>
        </w:tc>
        <w:tc>
          <w:tcPr>
            <w:tcW w:w="1000" w:type="dxa"/>
            <w:vAlign w:val="center"/>
          </w:tcPr>
          <w:p w14:paraId="7827C06A">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8</w:t>
            </w:r>
          </w:p>
        </w:tc>
        <w:tc>
          <w:tcPr>
            <w:tcW w:w="1053" w:type="dxa"/>
            <w:vAlign w:val="center"/>
          </w:tcPr>
          <w:p w14:paraId="007BC153">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4</w:t>
            </w:r>
          </w:p>
        </w:tc>
        <w:tc>
          <w:tcPr>
            <w:tcW w:w="959" w:type="dxa"/>
            <w:vAlign w:val="center"/>
          </w:tcPr>
          <w:p w14:paraId="146A0370">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4</w:t>
            </w:r>
          </w:p>
        </w:tc>
        <w:tc>
          <w:tcPr>
            <w:tcW w:w="2424" w:type="dxa"/>
            <w:vAlign w:val="center"/>
          </w:tcPr>
          <w:p w14:paraId="60A43138">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1、2</w:t>
            </w:r>
          </w:p>
        </w:tc>
      </w:tr>
      <w:tr w14:paraId="6E3D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top"/>
          </w:tcPr>
          <w:p w14:paraId="621398E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Times New Roman" w:asciiTheme="minorEastAsia" w:hAnsiTheme="minorEastAsia" w:eastAsiaTheme="minorEastAsia"/>
                <w:kern w:val="2"/>
                <w:sz w:val="18"/>
                <w:szCs w:val="18"/>
                <w:lang w:val="en-US" w:eastAsia="zh-CN" w:bidi="ar-SA"/>
              </w:rPr>
            </w:pPr>
            <w:r>
              <w:rPr>
                <w:rFonts w:hint="eastAsia"/>
                <w:sz w:val="18"/>
                <w:szCs w:val="18"/>
              </w:rPr>
              <w:t>四</w:t>
            </w:r>
          </w:p>
        </w:tc>
        <w:tc>
          <w:tcPr>
            <w:tcW w:w="3054" w:type="dxa"/>
            <w:vAlign w:val="center"/>
          </w:tcPr>
          <w:p w14:paraId="23675D99">
            <w:pPr>
              <w:jc w:val="center"/>
              <w:rPr>
                <w:rFonts w:hint="eastAsia" w:asciiTheme="minorHAnsi" w:hAnsiTheme="minorHAnsi" w:eastAsiaTheme="minorEastAsia" w:cstheme="minorBidi"/>
                <w:b w:val="0"/>
                <w:bCs/>
                <w:kern w:val="2"/>
                <w:sz w:val="18"/>
                <w:szCs w:val="18"/>
                <w:lang w:val="en-US" w:eastAsia="zh-CN" w:bidi="ar-SA"/>
              </w:rPr>
            </w:pPr>
            <w:r>
              <w:rPr>
                <w:rFonts w:hint="eastAsia" w:cs="Times New Roman" w:asciiTheme="minorEastAsia" w:hAnsiTheme="minorEastAsia"/>
                <w:sz w:val="18"/>
                <w:szCs w:val="18"/>
                <w:lang w:val="en-US" w:eastAsia="zh-CN"/>
              </w:rPr>
              <w:t>犹抱琵琶半遮面——辅助语言沟通</w:t>
            </w:r>
          </w:p>
        </w:tc>
        <w:tc>
          <w:tcPr>
            <w:tcW w:w="1000" w:type="dxa"/>
            <w:vAlign w:val="center"/>
          </w:tcPr>
          <w:p w14:paraId="12B84376">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val="en-US" w:eastAsia="zh-CN"/>
              </w:rPr>
              <w:t>4</w:t>
            </w:r>
          </w:p>
        </w:tc>
        <w:tc>
          <w:tcPr>
            <w:tcW w:w="1053" w:type="dxa"/>
            <w:vAlign w:val="center"/>
          </w:tcPr>
          <w:p w14:paraId="23E5801C">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959" w:type="dxa"/>
            <w:vAlign w:val="center"/>
          </w:tcPr>
          <w:p w14:paraId="4B81EF45">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2424" w:type="dxa"/>
            <w:vAlign w:val="center"/>
          </w:tcPr>
          <w:p w14:paraId="29ECA9A6">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2、4</w:t>
            </w:r>
          </w:p>
        </w:tc>
      </w:tr>
      <w:tr w14:paraId="64DB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top"/>
          </w:tcPr>
          <w:p w14:paraId="7730E8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Times New Roman" w:asciiTheme="minorEastAsia" w:hAnsiTheme="minorEastAsia" w:eastAsiaTheme="minorEastAsia"/>
                <w:kern w:val="2"/>
                <w:sz w:val="18"/>
                <w:szCs w:val="18"/>
                <w:lang w:val="en-US" w:eastAsia="zh-CN" w:bidi="ar-SA"/>
              </w:rPr>
            </w:pPr>
            <w:r>
              <w:rPr>
                <w:rFonts w:hint="eastAsia"/>
                <w:sz w:val="18"/>
                <w:szCs w:val="18"/>
              </w:rPr>
              <w:t>五</w:t>
            </w:r>
          </w:p>
        </w:tc>
        <w:tc>
          <w:tcPr>
            <w:tcW w:w="3054" w:type="dxa"/>
            <w:vAlign w:val="center"/>
          </w:tcPr>
          <w:p w14:paraId="3E43BB1D">
            <w:pPr>
              <w:jc w:val="center"/>
              <w:rPr>
                <w:rFonts w:hint="eastAsia" w:asciiTheme="minorHAnsi" w:hAnsiTheme="minorHAnsi" w:eastAsiaTheme="minorEastAsia" w:cstheme="minorBidi"/>
                <w:b w:val="0"/>
                <w:bCs/>
                <w:kern w:val="2"/>
                <w:sz w:val="18"/>
                <w:szCs w:val="18"/>
                <w:lang w:val="en-US" w:eastAsia="zh-CN" w:bidi="ar-SA"/>
              </w:rPr>
            </w:pPr>
            <w:r>
              <w:rPr>
                <w:rFonts w:hint="eastAsia" w:cs="Times New Roman" w:asciiTheme="minorEastAsia" w:hAnsiTheme="minorEastAsia"/>
                <w:sz w:val="18"/>
                <w:szCs w:val="18"/>
                <w:lang w:val="en-US" w:eastAsia="zh-CN"/>
              </w:rPr>
              <w:t>步步登高入云来——职业生涯三部曲</w:t>
            </w:r>
          </w:p>
        </w:tc>
        <w:tc>
          <w:tcPr>
            <w:tcW w:w="1000" w:type="dxa"/>
            <w:vAlign w:val="center"/>
          </w:tcPr>
          <w:p w14:paraId="6D091F54">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6</w:t>
            </w:r>
          </w:p>
        </w:tc>
        <w:tc>
          <w:tcPr>
            <w:tcW w:w="1053" w:type="dxa"/>
            <w:vAlign w:val="center"/>
          </w:tcPr>
          <w:p w14:paraId="05381E41">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3</w:t>
            </w:r>
          </w:p>
        </w:tc>
        <w:tc>
          <w:tcPr>
            <w:tcW w:w="959" w:type="dxa"/>
            <w:vAlign w:val="center"/>
          </w:tcPr>
          <w:p w14:paraId="427F9691">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3</w:t>
            </w:r>
          </w:p>
        </w:tc>
        <w:tc>
          <w:tcPr>
            <w:tcW w:w="2424" w:type="dxa"/>
            <w:vAlign w:val="center"/>
          </w:tcPr>
          <w:p w14:paraId="2EACA2E7">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4</w:t>
            </w:r>
          </w:p>
        </w:tc>
      </w:tr>
      <w:tr w14:paraId="4FAB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1" w:type="dxa"/>
            <w:vAlign w:val="top"/>
          </w:tcPr>
          <w:p w14:paraId="5A2E75D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Times New Roman" w:asciiTheme="minorEastAsia" w:hAnsiTheme="minorEastAsia" w:eastAsiaTheme="minorEastAsia"/>
                <w:kern w:val="2"/>
                <w:sz w:val="18"/>
                <w:szCs w:val="18"/>
                <w:lang w:val="en-US" w:eastAsia="zh-CN" w:bidi="ar-SA"/>
              </w:rPr>
            </w:pPr>
            <w:r>
              <w:rPr>
                <w:rFonts w:hint="eastAsia"/>
                <w:sz w:val="18"/>
                <w:szCs w:val="18"/>
              </w:rPr>
              <w:t>六</w:t>
            </w:r>
          </w:p>
        </w:tc>
        <w:tc>
          <w:tcPr>
            <w:tcW w:w="3054" w:type="dxa"/>
            <w:vAlign w:val="center"/>
          </w:tcPr>
          <w:p w14:paraId="47F802E6">
            <w:pPr>
              <w:jc w:val="center"/>
              <w:rPr>
                <w:rFonts w:hint="eastAsia" w:asciiTheme="minorHAnsi" w:hAnsiTheme="minorHAnsi" w:eastAsiaTheme="minorEastAsia" w:cstheme="minorBidi"/>
                <w:b w:val="0"/>
                <w:bCs/>
                <w:kern w:val="2"/>
                <w:sz w:val="18"/>
                <w:szCs w:val="18"/>
                <w:lang w:val="en-US" w:eastAsia="zh-CN" w:bidi="ar-SA"/>
              </w:rPr>
            </w:pPr>
            <w:r>
              <w:rPr>
                <w:rFonts w:hint="eastAsia" w:cs="Times New Roman" w:asciiTheme="minorEastAsia" w:hAnsiTheme="minorEastAsia"/>
                <w:sz w:val="18"/>
                <w:szCs w:val="18"/>
                <w:lang w:val="en-US" w:eastAsia="zh-CN"/>
              </w:rPr>
              <w:t>人间正道是沧桑——组织命运共同体</w:t>
            </w:r>
          </w:p>
        </w:tc>
        <w:tc>
          <w:tcPr>
            <w:tcW w:w="1000" w:type="dxa"/>
            <w:vAlign w:val="center"/>
          </w:tcPr>
          <w:p w14:paraId="08973764">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4</w:t>
            </w:r>
          </w:p>
        </w:tc>
        <w:tc>
          <w:tcPr>
            <w:tcW w:w="1053" w:type="dxa"/>
            <w:vAlign w:val="center"/>
          </w:tcPr>
          <w:p w14:paraId="7E1D5FE5">
            <w:pPr>
              <w:jc w:val="center"/>
              <w:rPr>
                <w:rFonts w:hint="default"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2</w:t>
            </w:r>
          </w:p>
        </w:tc>
        <w:tc>
          <w:tcPr>
            <w:tcW w:w="959" w:type="dxa"/>
            <w:vAlign w:val="center"/>
          </w:tcPr>
          <w:p w14:paraId="7EED4354">
            <w:pPr>
              <w:jc w:val="center"/>
              <w:rPr>
                <w:rFonts w:hint="eastAsia"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val="en-US" w:eastAsia="zh-CN"/>
              </w:rPr>
              <w:t>2</w:t>
            </w:r>
          </w:p>
        </w:tc>
        <w:tc>
          <w:tcPr>
            <w:tcW w:w="2424" w:type="dxa"/>
            <w:vAlign w:val="center"/>
          </w:tcPr>
          <w:p w14:paraId="4A3AC302">
            <w:pPr>
              <w:jc w:val="center"/>
              <w:rPr>
                <w:rFonts w:cs="Times New Roman" w:asciiTheme="minorEastAsia" w:hAnsiTheme="minorEastAsia" w:eastAsiaTheme="minorEastAsia"/>
                <w:kern w:val="2"/>
                <w:sz w:val="18"/>
                <w:szCs w:val="18"/>
                <w:lang w:val="en-US" w:eastAsia="zh-CN" w:bidi="ar-SA"/>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3</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4</w:t>
            </w:r>
          </w:p>
        </w:tc>
      </w:tr>
      <w:tr w14:paraId="5AFE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75" w:type="dxa"/>
            <w:gridSpan w:val="2"/>
            <w:vAlign w:val="top"/>
          </w:tcPr>
          <w:p w14:paraId="69624721">
            <w:pPr>
              <w:jc w:val="center"/>
              <w:rPr>
                <w:rFonts w:hint="eastAsia" w:cs="Times New Roman" w:asciiTheme="minorEastAsia" w:hAnsiTheme="minorEastAsia"/>
                <w:sz w:val="18"/>
                <w:szCs w:val="18"/>
                <w:lang w:val="en-US" w:eastAsia="zh-CN"/>
              </w:rPr>
            </w:pPr>
            <w:r>
              <w:rPr>
                <w:rFonts w:hint="default" w:cs="Times New Roman" w:asciiTheme="minorEastAsia" w:hAnsiTheme="minorEastAsia"/>
                <w:sz w:val="18"/>
                <w:szCs w:val="18"/>
                <w:lang w:val="en-US" w:eastAsia="zh-CN"/>
              </w:rPr>
              <w:t>各组情景模拟作品展示</w:t>
            </w:r>
          </w:p>
        </w:tc>
        <w:tc>
          <w:tcPr>
            <w:tcW w:w="1000" w:type="dxa"/>
            <w:vAlign w:val="center"/>
          </w:tcPr>
          <w:p w14:paraId="577E25D9">
            <w:pPr>
              <w:jc w:val="center"/>
              <w:rPr>
                <w:rFonts w:hint="default" w:cs="Times New Roman" w:asciiTheme="minorEastAsia" w:hAnsi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6</w:t>
            </w:r>
          </w:p>
        </w:tc>
        <w:tc>
          <w:tcPr>
            <w:tcW w:w="1053" w:type="dxa"/>
            <w:vAlign w:val="center"/>
          </w:tcPr>
          <w:p w14:paraId="14F7584A">
            <w:pPr>
              <w:jc w:val="center"/>
              <w:rPr>
                <w:rFonts w:hint="default" w:cs="Times New Roman" w:asciiTheme="minorEastAsia" w:hAnsiTheme="minorEastAsia"/>
                <w:kern w:val="2"/>
                <w:sz w:val="18"/>
                <w:szCs w:val="18"/>
                <w:lang w:val="en-US" w:eastAsia="zh-CN" w:bidi="ar-SA"/>
              </w:rPr>
            </w:pPr>
            <w:r>
              <w:rPr>
                <w:rFonts w:hint="eastAsia" w:cs="Times New Roman" w:asciiTheme="minorEastAsia" w:hAnsiTheme="minorEastAsia"/>
                <w:kern w:val="2"/>
                <w:sz w:val="18"/>
                <w:szCs w:val="18"/>
                <w:lang w:val="en-US" w:eastAsia="zh-CN" w:bidi="ar-SA"/>
              </w:rPr>
              <w:t>3</w:t>
            </w:r>
          </w:p>
        </w:tc>
        <w:tc>
          <w:tcPr>
            <w:tcW w:w="959" w:type="dxa"/>
            <w:vAlign w:val="center"/>
          </w:tcPr>
          <w:p w14:paraId="480950BD">
            <w:pPr>
              <w:jc w:val="center"/>
              <w:rPr>
                <w:rFonts w:hint="default" w:cs="Times New Roman" w:asciiTheme="minorEastAsia" w:hAnsiTheme="minorEastAsia"/>
                <w:sz w:val="18"/>
                <w:szCs w:val="18"/>
                <w:lang w:val="en-US" w:eastAsia="zh-CN"/>
              </w:rPr>
            </w:pPr>
            <w:r>
              <w:rPr>
                <w:rFonts w:hint="eastAsia" w:cs="Times New Roman" w:asciiTheme="minorEastAsia" w:hAnsiTheme="minorEastAsia"/>
                <w:sz w:val="18"/>
                <w:szCs w:val="18"/>
                <w:lang w:val="en-US" w:eastAsia="zh-CN"/>
              </w:rPr>
              <w:t>3</w:t>
            </w:r>
          </w:p>
        </w:tc>
        <w:tc>
          <w:tcPr>
            <w:tcW w:w="2424" w:type="dxa"/>
            <w:vAlign w:val="center"/>
          </w:tcPr>
          <w:p w14:paraId="1D5D7871">
            <w:pPr>
              <w:jc w:val="center"/>
              <w:rPr>
                <w:rFonts w:hint="eastAsia" w:cs="Times New Roman" w:asciiTheme="minorEastAsia" w:hAnsiTheme="minorEastAsia"/>
                <w:sz w:val="18"/>
                <w:szCs w:val="18"/>
                <w:lang w:eastAsia="zh-CN"/>
              </w:rPr>
            </w:pPr>
            <w:r>
              <w:rPr>
                <w:rFonts w:hint="eastAsia" w:cs="Times New Roman" w:asciiTheme="minorEastAsia" w:hAnsiTheme="minorEastAsia"/>
                <w:sz w:val="18"/>
                <w:szCs w:val="18"/>
                <w:lang w:eastAsia="zh-CN"/>
              </w:rPr>
              <w:t>课程目标</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lang w:val="en-US" w:eastAsia="zh-CN"/>
              </w:rPr>
              <w:t>4</w:t>
            </w:r>
          </w:p>
        </w:tc>
      </w:tr>
    </w:tbl>
    <w:p w14:paraId="4B0CA125">
      <w:pPr>
        <w:keepNext w:val="0"/>
        <w:keepLines w:val="0"/>
        <w:pageBreakBefore w:val="0"/>
        <w:widowControl w:val="0"/>
        <w:kinsoku/>
        <w:wordWrap/>
        <w:overflowPunct/>
        <w:topLinePunct w:val="0"/>
        <w:autoSpaceDE/>
        <w:autoSpaceDN/>
        <w:bidi w:val="0"/>
        <w:adjustRightInd/>
        <w:snapToGrid/>
        <w:spacing w:line="440" w:lineRule="exact"/>
        <w:ind w:right="-334" w:rightChars="-159" w:firstLine="480" w:firstLineChars="200"/>
        <w:textAlignment w:val="auto"/>
        <w:rPr>
          <w:rFonts w:ascii="黑体" w:hAnsi="宋体" w:eastAsia="黑体" w:cs="Times New Roman"/>
          <w:b/>
          <w:sz w:val="24"/>
          <w:szCs w:val="24"/>
        </w:rPr>
      </w:pPr>
      <w:r>
        <w:rPr>
          <w:rFonts w:hint="eastAsia" w:ascii="黑体" w:hAnsi="宋体" w:eastAsia="黑体" w:cs="Times New Roman"/>
          <w:sz w:val="24"/>
          <w:szCs w:val="24"/>
          <w:lang w:val="en-US" w:eastAsia="zh-CN"/>
        </w:rPr>
        <w:t>5.</w:t>
      </w:r>
      <w:r>
        <w:rPr>
          <w:rFonts w:hint="eastAsia" w:ascii="黑体" w:hAnsi="宋体" w:eastAsia="黑体" w:cs="Times New Roman"/>
          <w:sz w:val="24"/>
          <w:szCs w:val="24"/>
        </w:rPr>
        <w:t>本门课程与其</w:t>
      </w:r>
      <w:r>
        <w:rPr>
          <w:rFonts w:hint="eastAsia" w:ascii="黑体" w:hAnsi="宋体" w:eastAsia="黑体" w:cs="Times New Roman"/>
          <w:sz w:val="24"/>
          <w:szCs w:val="24"/>
          <w:lang w:val="en-US" w:eastAsia="zh-CN"/>
        </w:rPr>
        <w:t>他</w:t>
      </w:r>
      <w:r>
        <w:rPr>
          <w:rFonts w:hint="eastAsia" w:ascii="黑体" w:hAnsi="宋体" w:eastAsia="黑体" w:cs="Times New Roman"/>
          <w:sz w:val="24"/>
          <w:szCs w:val="24"/>
        </w:rPr>
        <w:t>课程关系</w:t>
      </w:r>
    </w:p>
    <w:p w14:paraId="20B18757">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rPr>
      </w:pPr>
      <w:r>
        <w:rPr>
          <w:rFonts w:hint="eastAsia" w:ascii="宋体" w:hAnsi="宋体"/>
        </w:rPr>
        <w:t>本门课程作为</w:t>
      </w:r>
      <w:r>
        <w:rPr>
          <w:rFonts w:hint="eastAsia" w:ascii="宋体" w:hAnsi="宋体"/>
          <w:lang w:val="en-US" w:eastAsia="zh-CN"/>
        </w:rPr>
        <w:t>行政管理</w:t>
      </w:r>
      <w:r>
        <w:rPr>
          <w:rFonts w:hint="eastAsia" w:ascii="宋体" w:hAnsi="宋体"/>
        </w:rPr>
        <w:t>专业的</w:t>
      </w:r>
      <w:r>
        <w:rPr>
          <w:rFonts w:hint="eastAsia" w:ascii="宋体" w:hAnsi="宋体"/>
          <w:lang w:val="en-US" w:eastAsia="zh-CN"/>
        </w:rPr>
        <w:t>专业选修</w:t>
      </w:r>
      <w:r>
        <w:rPr>
          <w:rFonts w:hint="eastAsia" w:ascii="宋体" w:hAnsi="宋体"/>
        </w:rPr>
        <w:t>课，与其他课程有着密切且互补的关系。它融合了</w:t>
      </w:r>
      <w:r>
        <w:rPr>
          <w:rFonts w:hint="eastAsia" w:ascii="宋体" w:hAnsi="宋体"/>
          <w:lang w:eastAsia="zh-CN"/>
        </w:rPr>
        <w:t>《</w:t>
      </w:r>
      <w:r>
        <w:rPr>
          <w:rFonts w:hint="eastAsia" w:ascii="宋体" w:hAnsi="宋体"/>
        </w:rPr>
        <w:t>社会学</w:t>
      </w:r>
      <w:r>
        <w:rPr>
          <w:rFonts w:hint="eastAsia" w:ascii="宋体" w:hAnsi="宋体"/>
          <w:lang w:eastAsia="zh-CN"/>
        </w:rPr>
        <w:t>》</w:t>
      </w:r>
      <w:r>
        <w:rPr>
          <w:rFonts w:hint="eastAsia" w:ascii="宋体" w:hAnsi="宋体"/>
        </w:rPr>
        <w:t>与</w:t>
      </w:r>
      <w:r>
        <w:rPr>
          <w:rFonts w:hint="eastAsia" w:ascii="宋体" w:hAnsi="宋体"/>
          <w:lang w:eastAsia="zh-CN"/>
        </w:rPr>
        <w:t>《</w:t>
      </w:r>
      <w:r>
        <w:rPr>
          <w:rFonts w:hint="eastAsia" w:ascii="宋体" w:hAnsi="宋体"/>
        </w:rPr>
        <w:t>管理学</w:t>
      </w:r>
      <w:r>
        <w:rPr>
          <w:rFonts w:hint="eastAsia" w:ascii="宋体" w:hAnsi="宋体"/>
          <w:lang w:eastAsia="zh-CN"/>
        </w:rPr>
        <w:t>》</w:t>
      </w:r>
      <w:r>
        <w:rPr>
          <w:rFonts w:hint="eastAsia" w:ascii="宋体" w:hAnsi="宋体"/>
        </w:rPr>
        <w:t>等多学科知识，特别是与</w:t>
      </w:r>
      <w:r>
        <w:rPr>
          <w:rFonts w:hint="eastAsia" w:ascii="宋体" w:hAnsi="宋体"/>
          <w:lang w:eastAsia="zh-CN"/>
        </w:rPr>
        <w:t>《</w:t>
      </w:r>
      <w:r>
        <w:rPr>
          <w:rFonts w:hint="eastAsia" w:ascii="宋体" w:hAnsi="宋体"/>
        </w:rPr>
        <w:t>公共政策</w:t>
      </w:r>
      <w:r>
        <w:rPr>
          <w:rFonts w:hint="eastAsia" w:ascii="宋体" w:hAnsi="宋体"/>
          <w:lang w:eastAsia="zh-CN"/>
        </w:rPr>
        <w:t>》</w:t>
      </w:r>
      <w:r>
        <w:rPr>
          <w:rFonts w:hint="eastAsia" w:ascii="宋体" w:hAnsi="宋体"/>
        </w:rPr>
        <w:t>、</w:t>
      </w:r>
      <w:r>
        <w:rPr>
          <w:rFonts w:hint="eastAsia" w:ascii="宋体" w:hAnsi="宋体"/>
          <w:lang w:eastAsia="zh-CN"/>
        </w:rPr>
        <w:t>《</w:t>
      </w:r>
      <w:r>
        <w:rPr>
          <w:rFonts w:hint="eastAsia" w:ascii="宋体" w:hAnsi="宋体"/>
        </w:rPr>
        <w:t>公共组织与管理</w:t>
      </w:r>
      <w:r>
        <w:rPr>
          <w:rFonts w:hint="eastAsia" w:ascii="宋体" w:hAnsi="宋体"/>
          <w:lang w:eastAsia="zh-CN"/>
        </w:rPr>
        <w:t>》</w:t>
      </w:r>
      <w:r>
        <w:rPr>
          <w:rFonts w:hint="eastAsia" w:ascii="宋体" w:hAnsi="宋体"/>
        </w:rPr>
        <w:t>等课程紧密相连。管理沟通实务强调理论与实践的结合，不仅教授沟通技巧，还注重策略运用，为学生提供了处理公共事务中沟通问题的实用工具。它与公共政策课程共同培养学生制定和执行政策的能力，而与公共组织与管理课程则共同提升学生的组织效能和领导力，是公共管理学科中不可或缺的一环。</w:t>
      </w:r>
    </w:p>
    <w:p w14:paraId="0D91D168">
      <w:pPr>
        <w:keepNext w:val="0"/>
        <w:keepLines w:val="0"/>
        <w:pageBreakBefore w:val="0"/>
        <w:widowControl w:val="0"/>
        <w:kinsoku/>
        <w:wordWrap/>
        <w:overflowPunct/>
        <w:topLinePunct w:val="0"/>
        <w:autoSpaceDE/>
        <w:autoSpaceDN/>
        <w:bidi w:val="0"/>
        <w:adjustRightInd/>
        <w:snapToGrid/>
        <w:spacing w:line="440" w:lineRule="exact"/>
        <w:ind w:right="-334" w:rightChars="-159" w:firstLine="480" w:firstLineChars="200"/>
        <w:textAlignment w:val="auto"/>
        <w:rPr>
          <w:rFonts w:ascii="宋体" w:hAnsi="宋体" w:eastAsia="宋体" w:cs="Times New Roman"/>
          <w:color w:val="0000FF"/>
          <w:szCs w:val="21"/>
        </w:rPr>
      </w:pPr>
      <w:r>
        <w:rPr>
          <w:rFonts w:hint="eastAsia" w:ascii="黑体" w:hAnsi="宋体" w:eastAsia="黑体" w:cs="Times New Roman"/>
          <w:sz w:val="24"/>
          <w:szCs w:val="24"/>
          <w:lang w:val="en-US" w:eastAsia="zh-CN"/>
        </w:rPr>
        <w:t>6.</w:t>
      </w:r>
      <w:r>
        <w:rPr>
          <w:rFonts w:hint="eastAsia" w:ascii="黑体" w:hAnsi="宋体" w:eastAsia="黑体" w:cs="Times New Roman"/>
          <w:sz w:val="24"/>
          <w:szCs w:val="24"/>
        </w:rPr>
        <w:t>推荐教材及参考书</w:t>
      </w:r>
    </w:p>
    <w:p w14:paraId="70DA0BFD">
      <w:pPr>
        <w:keepNext w:val="0"/>
        <w:keepLines w:val="0"/>
        <w:pageBreakBefore w:val="0"/>
        <w:widowControl w:val="0"/>
        <w:kinsoku/>
        <w:wordWrap/>
        <w:overflowPunct/>
        <w:topLinePunct w:val="0"/>
        <w:autoSpaceDE/>
        <w:autoSpaceDN/>
        <w:bidi w:val="0"/>
        <w:adjustRightInd/>
        <w:snapToGrid/>
        <w:spacing w:line="440" w:lineRule="exact"/>
        <w:ind w:right="-334" w:rightChars="-159" w:firstLine="420" w:firstLineChars="200"/>
        <w:textAlignment w:val="auto"/>
        <w:rPr>
          <w:rFonts w:hint="eastAsia" w:ascii="宋体" w:hAnsi="宋体"/>
        </w:rPr>
      </w:pPr>
      <w:r>
        <w:rPr>
          <w:rFonts w:hint="eastAsia" w:ascii="宋体" w:hAnsi="宋体"/>
          <w:lang w:eastAsia="zh-CN"/>
        </w:rPr>
        <w:t>推荐使用</w:t>
      </w:r>
      <w:r>
        <w:rPr>
          <w:rFonts w:hint="eastAsia" w:ascii="宋体" w:hAnsi="宋体"/>
        </w:rPr>
        <w:t>教材：</w:t>
      </w:r>
    </w:p>
    <w:p w14:paraId="4D4E54A1">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lang w:val="en-US" w:eastAsia="zh-CN"/>
        </w:rPr>
      </w:pPr>
      <w:r>
        <w:rPr>
          <w:rFonts w:hint="eastAsia" w:ascii="宋体" w:hAnsi="宋体"/>
          <w:lang w:val="en-US" w:eastAsia="zh-CN"/>
        </w:rPr>
        <w:t>（1）张韬.管理沟通实务[M].沈阳：辽宁教育出版社，2018.</w:t>
      </w:r>
    </w:p>
    <w:p w14:paraId="61C28BDA">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lang w:val="en-US" w:eastAsia="zh-CN"/>
        </w:rPr>
      </w:pPr>
      <w:r>
        <w:rPr>
          <w:rFonts w:hint="eastAsia" w:ascii="宋体" w:hAnsi="宋体"/>
          <w:lang w:val="en-US" w:eastAsia="zh-CN"/>
        </w:rPr>
        <w:t>（2）</w:t>
      </w:r>
      <w:r>
        <w:rPr>
          <w:rFonts w:hint="default" w:ascii="宋体" w:hAnsi="宋体"/>
          <w:lang w:val="en-US" w:eastAsia="zh-CN"/>
        </w:rPr>
        <w:t>赵洱岽</w:t>
      </w:r>
      <w:r>
        <w:rPr>
          <w:rFonts w:hint="eastAsia" w:ascii="宋体" w:hAnsi="宋体"/>
          <w:lang w:val="en-US" w:eastAsia="zh-CN"/>
        </w:rPr>
        <w:t>.</w:t>
      </w:r>
      <w:r>
        <w:rPr>
          <w:rFonts w:hint="default" w:ascii="宋体" w:hAnsi="宋体"/>
          <w:lang w:val="en-US" w:eastAsia="zh-CN"/>
        </w:rPr>
        <w:t>管理沟通</w:t>
      </w:r>
      <w:r>
        <w:rPr>
          <w:rFonts w:hint="eastAsia" w:ascii="宋体" w:hAnsi="宋体"/>
          <w:lang w:val="en-US" w:eastAsia="zh-CN"/>
        </w:rPr>
        <w:t>——原理、策略及应用[M].北京.</w:t>
      </w:r>
      <w:r>
        <w:rPr>
          <w:rFonts w:hint="default" w:ascii="宋体" w:hAnsi="宋体"/>
          <w:lang w:val="en-US" w:eastAsia="zh-CN"/>
        </w:rPr>
        <w:t>高等教育出版社</w:t>
      </w:r>
      <w:r>
        <w:rPr>
          <w:rFonts w:hint="eastAsia" w:ascii="宋体" w:hAnsi="宋体"/>
          <w:lang w:val="en-US" w:eastAsia="zh-CN"/>
        </w:rPr>
        <w:t>,</w:t>
      </w:r>
      <w:r>
        <w:rPr>
          <w:rFonts w:hint="default" w:ascii="宋体" w:hAnsi="宋体"/>
          <w:lang w:val="en-US" w:eastAsia="zh-CN"/>
        </w:rPr>
        <w:t>2017</w:t>
      </w:r>
      <w:r>
        <w:rPr>
          <w:rFonts w:hint="eastAsia" w:ascii="宋体" w:hAnsi="宋体"/>
          <w:lang w:val="en-US" w:eastAsia="zh-CN"/>
        </w:rPr>
        <w:t>.</w:t>
      </w:r>
    </w:p>
    <w:p w14:paraId="0418CE84">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lang w:val="en-US" w:eastAsia="zh-CN"/>
        </w:rPr>
      </w:pPr>
      <w:r>
        <w:rPr>
          <w:rFonts w:hint="eastAsia" w:ascii="宋体" w:hAnsi="宋体"/>
          <w:lang w:val="en-US" w:eastAsia="zh-CN"/>
        </w:rPr>
        <w:t>（3）孙郡锴.与领导相处的学问[M].北京：中国华侨出版社，2007.</w:t>
      </w:r>
    </w:p>
    <w:p w14:paraId="1C21468F">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lang w:val="en-US" w:eastAsia="zh-CN"/>
        </w:rPr>
      </w:pPr>
      <w:r>
        <w:rPr>
          <w:rFonts w:hint="eastAsia" w:ascii="宋体" w:hAnsi="宋体"/>
          <w:lang w:val="en-US" w:eastAsia="zh-CN"/>
        </w:rPr>
        <w:t>（4）江瑜.交流的艺术[M].北京：蓝天出版社，2003.</w:t>
      </w:r>
    </w:p>
    <w:p w14:paraId="4E2763B9">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宋体" w:hAnsi="宋体"/>
          <w:lang w:val="en-US" w:eastAsia="zh-CN"/>
        </w:rPr>
      </w:pPr>
      <w:r>
        <w:rPr>
          <w:rFonts w:hint="eastAsia" w:ascii="宋体" w:hAnsi="宋体"/>
          <w:lang w:val="en-US" w:eastAsia="zh-CN"/>
        </w:rPr>
        <w:t>（5）脱不花著.沟通的方法[M].北京：新星出版社，2014.</w:t>
      </w:r>
    </w:p>
    <w:p w14:paraId="695C9C46">
      <w:pPr>
        <w:keepNext w:val="0"/>
        <w:keepLines w:val="0"/>
        <w:pageBreakBefore w:val="0"/>
        <w:widowControl w:val="0"/>
        <w:kinsoku/>
        <w:wordWrap/>
        <w:overflowPunct/>
        <w:topLinePunct w:val="0"/>
        <w:autoSpaceDE/>
        <w:autoSpaceDN/>
        <w:bidi w:val="0"/>
        <w:adjustRightInd/>
        <w:snapToGrid/>
        <w:spacing w:line="440" w:lineRule="exact"/>
        <w:ind w:right="0" w:rightChars="0" w:firstLine="420" w:firstLineChars="200"/>
        <w:textAlignment w:val="auto"/>
        <w:rPr>
          <w:rFonts w:hint="eastAsia" w:ascii="黑体" w:hAnsi="宋体" w:eastAsia="黑体" w:cs="Times New Roman"/>
          <w:sz w:val="24"/>
          <w:szCs w:val="24"/>
          <w:lang w:val="en-US" w:eastAsia="zh-CN"/>
        </w:rPr>
      </w:pPr>
      <w:r>
        <w:rPr>
          <w:rFonts w:hint="eastAsia" w:ascii="宋体" w:hAnsi="宋体"/>
          <w:lang w:val="en-US" w:eastAsia="zh-CN"/>
        </w:rPr>
        <w:t>（6）[美]</w:t>
      </w:r>
      <w:r>
        <w:rPr>
          <w:rFonts w:hint="eastAsia" w:ascii="宋体" w:hAnsi="宋体"/>
          <w:lang w:val="en-US" w:eastAsia="zh-CN"/>
        </w:rPr>
        <w:fldChar w:fldCharType="begin"/>
      </w:r>
      <w:r>
        <w:rPr>
          <w:rFonts w:hint="eastAsia" w:ascii="宋体" w:hAnsi="宋体"/>
          <w:lang w:val="en-US" w:eastAsia="zh-CN"/>
        </w:rPr>
        <w:instrText xml:space="preserve"> HYPERLINK "https://book.jd.com/writer/%E5%BD%BC%E5%BE%97%C2%B7%E8%BF%88%E5%B0%94%E6%96%AF_1.html" \t "https://item.jd.com/_blank" </w:instrText>
      </w:r>
      <w:r>
        <w:rPr>
          <w:rFonts w:hint="eastAsia" w:ascii="宋体" w:hAnsi="宋体"/>
          <w:lang w:val="en-US" w:eastAsia="zh-CN"/>
        </w:rPr>
        <w:fldChar w:fldCharType="separate"/>
      </w:r>
      <w:r>
        <w:rPr>
          <w:rFonts w:hint="eastAsia" w:ascii="宋体" w:hAnsi="宋体"/>
          <w:lang w:val="en-US" w:eastAsia="zh-CN"/>
        </w:rPr>
        <w:t>彼得·迈尔斯</w:t>
      </w:r>
      <w:r>
        <w:rPr>
          <w:rFonts w:hint="eastAsia" w:ascii="宋体" w:hAnsi="宋体"/>
          <w:lang w:val="en-US" w:eastAsia="zh-CN"/>
        </w:rPr>
        <w:fldChar w:fldCharType="end"/>
      </w:r>
      <w:r>
        <w:rPr>
          <w:rFonts w:hint="eastAsia" w:ascii="宋体" w:hAnsi="宋体"/>
          <w:lang w:val="en-US" w:eastAsia="zh-CN"/>
        </w:rPr>
        <w:t>,[美]</w:t>
      </w:r>
      <w:r>
        <w:rPr>
          <w:rFonts w:hint="eastAsia" w:ascii="宋体" w:hAnsi="宋体"/>
          <w:lang w:val="en-US" w:eastAsia="zh-CN"/>
        </w:rPr>
        <w:fldChar w:fldCharType="begin"/>
      </w:r>
      <w:r>
        <w:rPr>
          <w:rFonts w:hint="eastAsia" w:ascii="宋体" w:hAnsi="宋体"/>
          <w:lang w:val="en-US" w:eastAsia="zh-CN"/>
        </w:rPr>
        <w:instrText xml:space="preserve"> HYPERLINK "https://book.jd.com/writer/%E5%B0%9A%E6%81%A9%C2%B7%E5%B0%BC%E5%85%8B%E6%96%AF_1.html" \t "https://item.jd.com/_blank" </w:instrText>
      </w:r>
      <w:r>
        <w:rPr>
          <w:rFonts w:hint="eastAsia" w:ascii="宋体" w:hAnsi="宋体"/>
          <w:lang w:val="en-US" w:eastAsia="zh-CN"/>
        </w:rPr>
        <w:fldChar w:fldCharType="separate"/>
      </w:r>
      <w:r>
        <w:rPr>
          <w:rFonts w:hint="eastAsia" w:ascii="宋体" w:hAnsi="宋体"/>
          <w:lang w:val="en-US" w:eastAsia="zh-CN"/>
        </w:rPr>
        <w:t>尚恩·尼克斯</w:t>
      </w:r>
      <w:r>
        <w:rPr>
          <w:rFonts w:hint="eastAsia" w:ascii="宋体" w:hAnsi="宋体"/>
          <w:lang w:val="en-US" w:eastAsia="zh-CN"/>
        </w:rPr>
        <w:fldChar w:fldCharType="end"/>
      </w:r>
      <w:r>
        <w:rPr>
          <w:rFonts w:hint="eastAsia" w:ascii="宋体" w:hAnsi="宋体"/>
          <w:lang w:val="en-US" w:eastAsia="zh-CN"/>
        </w:rPr>
        <w:t>著，</w:t>
      </w:r>
      <w:r>
        <w:rPr>
          <w:rFonts w:hint="eastAsia" w:ascii="宋体" w:hAnsi="宋体"/>
          <w:lang w:val="en-US" w:eastAsia="zh-CN"/>
        </w:rPr>
        <w:fldChar w:fldCharType="begin"/>
      </w:r>
      <w:r>
        <w:rPr>
          <w:rFonts w:hint="eastAsia" w:ascii="宋体" w:hAnsi="宋体"/>
          <w:lang w:val="en-US" w:eastAsia="zh-CN"/>
        </w:rPr>
        <w:instrText xml:space="preserve"> HYPERLINK "https://book.jd.com/writer/%E9%A9%AC%E6%9E%97%E6%A2%85_1.html" \t "https://item.jd.com/_blank" </w:instrText>
      </w:r>
      <w:r>
        <w:rPr>
          <w:rFonts w:hint="eastAsia" w:ascii="宋体" w:hAnsi="宋体"/>
          <w:lang w:val="en-US" w:eastAsia="zh-CN"/>
        </w:rPr>
        <w:fldChar w:fldCharType="separate"/>
      </w:r>
      <w:r>
        <w:rPr>
          <w:rFonts w:hint="eastAsia" w:ascii="宋体" w:hAnsi="宋体"/>
          <w:lang w:val="en-US" w:eastAsia="zh-CN"/>
        </w:rPr>
        <w:t>马林梅</w:t>
      </w:r>
      <w:r>
        <w:rPr>
          <w:rFonts w:hint="eastAsia" w:ascii="宋体" w:hAnsi="宋体"/>
          <w:lang w:val="en-US" w:eastAsia="zh-CN"/>
        </w:rPr>
        <w:fldChar w:fldCharType="end"/>
      </w:r>
      <w:r>
        <w:rPr>
          <w:rFonts w:hint="eastAsia" w:ascii="宋体" w:hAnsi="宋体"/>
          <w:lang w:val="en-US" w:eastAsia="zh-CN"/>
        </w:rPr>
        <w:t>译.高效演讲[M].江苏：江苏出版社，2015.</w:t>
      </w:r>
    </w:p>
    <w:p w14:paraId="1EAE9DF8">
      <w:pPr>
        <w:keepNext w:val="0"/>
        <w:keepLines w:val="0"/>
        <w:pageBreakBefore w:val="0"/>
        <w:widowControl w:val="0"/>
        <w:kinsoku/>
        <w:wordWrap/>
        <w:overflowPunct/>
        <w:topLinePunct w:val="0"/>
        <w:autoSpaceDE/>
        <w:autoSpaceDN/>
        <w:bidi w:val="0"/>
        <w:adjustRightInd/>
        <w:snapToGrid/>
        <w:spacing w:line="440" w:lineRule="exact"/>
        <w:ind w:right="-334" w:rightChars="-159" w:firstLine="480" w:firstLineChars="200"/>
        <w:textAlignment w:val="auto"/>
        <w:rPr>
          <w:rFonts w:ascii="宋体" w:hAnsi="宋体" w:eastAsia="宋体" w:cs="Times New Roman"/>
          <w:color w:val="0000FF"/>
          <w:szCs w:val="21"/>
        </w:rPr>
      </w:pPr>
      <w:r>
        <w:rPr>
          <w:rFonts w:hint="eastAsia" w:ascii="黑体" w:hAnsi="宋体" w:eastAsia="黑体" w:cs="Times New Roman"/>
          <w:sz w:val="24"/>
          <w:szCs w:val="24"/>
          <w:lang w:val="en-US" w:eastAsia="zh-CN"/>
        </w:rPr>
        <w:t>7.</w:t>
      </w:r>
      <w:r>
        <w:rPr>
          <w:rFonts w:hint="eastAsia" w:ascii="黑体" w:hAnsi="宋体" w:eastAsia="黑体" w:cs="Times New Roman"/>
          <w:sz w:val="24"/>
          <w:szCs w:val="24"/>
        </w:rPr>
        <w:t>课程教学方法与手段</w:t>
      </w:r>
    </w:p>
    <w:p w14:paraId="240FE96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ascii="宋体" w:hAnsi="宋体"/>
          <w:szCs w:val="21"/>
          <w:lang w:val="en-US" w:eastAsia="zh-CN"/>
        </w:rPr>
      </w:pPr>
      <w:r>
        <w:rPr>
          <w:rFonts w:hint="eastAsia" w:ascii="宋体" w:hAnsi="宋体"/>
          <w:color w:val="000000"/>
          <w:szCs w:val="21"/>
          <w:lang w:eastAsia="zh-CN"/>
        </w:rPr>
        <w:t>（</w:t>
      </w:r>
      <w:r>
        <w:rPr>
          <w:rFonts w:hint="eastAsia" w:ascii="宋体" w:hAnsi="宋体"/>
          <w:color w:val="000000"/>
          <w:szCs w:val="21"/>
          <w:lang w:val="en-US" w:eastAsia="zh-CN"/>
        </w:rPr>
        <w:t>1</w:t>
      </w:r>
      <w:r>
        <w:rPr>
          <w:rFonts w:hint="eastAsia" w:ascii="宋体" w:hAnsi="宋体"/>
          <w:color w:val="000000"/>
          <w:szCs w:val="21"/>
          <w:lang w:eastAsia="zh-CN"/>
        </w:rPr>
        <w:t>）</w:t>
      </w:r>
      <w:r>
        <w:rPr>
          <w:rFonts w:hint="eastAsia" w:ascii="宋体" w:hAnsi="宋体"/>
          <w:color w:val="000000"/>
          <w:szCs w:val="21"/>
        </w:rPr>
        <w:t>本门课程教学主要采用</w:t>
      </w:r>
      <w:r>
        <w:rPr>
          <w:rFonts w:hint="eastAsia" w:ascii="宋体" w:hAnsi="宋体"/>
          <w:szCs w:val="21"/>
          <w:lang w:eastAsia="zh-CN"/>
        </w:rPr>
        <w:t>讲授法、师生讨论法、启发式教学法、演示教学法等教学方法。</w:t>
      </w:r>
    </w:p>
    <w:p w14:paraId="2628FC4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Theme="minorEastAsia"/>
          <w:color w:val="000000"/>
          <w:szCs w:val="21"/>
          <w:lang w:val="en-US" w:eastAsia="zh-CN"/>
        </w:rPr>
      </w:pPr>
      <w:r>
        <w:rPr>
          <w:rFonts w:hint="eastAsia" w:ascii="宋体" w:hAnsi="宋体"/>
          <w:color w:val="000000"/>
          <w:szCs w:val="21"/>
          <w:lang w:eastAsia="zh-CN"/>
        </w:rPr>
        <w:t>（</w:t>
      </w:r>
      <w:r>
        <w:rPr>
          <w:rFonts w:hint="eastAsia" w:ascii="宋体" w:hAnsi="宋体"/>
          <w:color w:val="000000"/>
          <w:szCs w:val="21"/>
          <w:lang w:val="en-US" w:eastAsia="zh-CN"/>
        </w:rPr>
        <w:t>2</w:t>
      </w:r>
      <w:r>
        <w:rPr>
          <w:rFonts w:hint="eastAsia" w:ascii="宋体" w:hAnsi="宋体"/>
          <w:color w:val="000000"/>
          <w:szCs w:val="21"/>
          <w:lang w:eastAsia="zh-CN"/>
        </w:rPr>
        <w:t>）</w:t>
      </w:r>
      <w:r>
        <w:rPr>
          <w:rFonts w:hint="eastAsia" w:ascii="宋体" w:hAnsi="宋体"/>
          <w:color w:val="000000"/>
          <w:szCs w:val="21"/>
        </w:rPr>
        <w:t>运用</w:t>
      </w:r>
      <w:r>
        <w:rPr>
          <w:rFonts w:hint="eastAsia" w:ascii="宋体" w:hAnsi="宋体"/>
          <w:color w:val="000000"/>
          <w:szCs w:val="21"/>
          <w:lang w:val="en-US" w:eastAsia="zh-CN"/>
        </w:rPr>
        <w:t>PPT演示</w:t>
      </w:r>
      <w:r>
        <w:rPr>
          <w:rFonts w:hint="eastAsia" w:ascii="宋体" w:hAnsi="宋体"/>
          <w:color w:val="000000"/>
          <w:szCs w:val="21"/>
        </w:rPr>
        <w:t>、</w:t>
      </w:r>
      <w:r>
        <w:rPr>
          <w:rFonts w:hint="eastAsia" w:ascii="宋体" w:hAnsi="宋体"/>
          <w:color w:val="000000"/>
          <w:szCs w:val="21"/>
          <w:lang w:eastAsia="zh-CN"/>
        </w:rPr>
        <w:t>视频播放</w:t>
      </w:r>
      <w:r>
        <w:rPr>
          <w:rFonts w:hint="eastAsia" w:ascii="宋体" w:hAnsi="宋体"/>
          <w:color w:val="000000"/>
          <w:szCs w:val="21"/>
        </w:rPr>
        <w:t>等</w:t>
      </w:r>
      <w:r>
        <w:rPr>
          <w:rFonts w:hint="eastAsia" w:ascii="宋体" w:hAnsi="宋体"/>
          <w:color w:val="000000"/>
          <w:szCs w:val="21"/>
          <w:lang w:eastAsia="zh-CN"/>
        </w:rPr>
        <w:t>现代化教学</w:t>
      </w:r>
      <w:r>
        <w:rPr>
          <w:rFonts w:hint="eastAsia" w:ascii="宋体" w:hAnsi="宋体"/>
          <w:color w:val="000000"/>
          <w:szCs w:val="21"/>
        </w:rPr>
        <w:t>手段进行教学</w:t>
      </w:r>
      <w:r>
        <w:rPr>
          <w:rFonts w:hint="eastAsia" w:ascii="宋体" w:hAnsi="宋体"/>
          <w:color w:val="000000"/>
          <w:szCs w:val="21"/>
          <w:lang w:eastAsia="zh-CN"/>
        </w:rPr>
        <w:t>，同时采用线上线下相结合的教学方式，除了线下面授教学外，还通过线上</w:t>
      </w:r>
      <w:r>
        <w:rPr>
          <w:rFonts w:hint="eastAsia" w:ascii="宋体" w:hAnsi="宋体"/>
          <w:szCs w:val="21"/>
          <w:lang w:eastAsia="zh-CN"/>
        </w:rPr>
        <w:t>学习通</w:t>
      </w:r>
      <w:r>
        <w:rPr>
          <w:rFonts w:hint="eastAsia" w:ascii="宋体" w:hAnsi="宋体"/>
          <w:szCs w:val="21"/>
        </w:rPr>
        <w:t>平台</w:t>
      </w:r>
      <w:r>
        <w:rPr>
          <w:rFonts w:hint="eastAsia" w:ascii="宋体" w:hAnsi="宋体"/>
          <w:szCs w:val="21"/>
          <w:lang w:eastAsia="zh-CN"/>
        </w:rPr>
        <w:t>与学生进行</w:t>
      </w:r>
      <w:r>
        <w:rPr>
          <w:rFonts w:hint="eastAsia" w:ascii="宋体" w:hAnsi="宋体"/>
          <w:szCs w:val="21"/>
        </w:rPr>
        <w:t>互动交流</w:t>
      </w:r>
      <w:r>
        <w:rPr>
          <w:rFonts w:hint="eastAsia" w:ascii="宋体" w:hAnsi="宋体"/>
          <w:szCs w:val="21"/>
          <w:lang w:eastAsia="zh-CN"/>
        </w:rPr>
        <w:t>。</w:t>
      </w:r>
    </w:p>
    <w:p w14:paraId="6DC223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cs="Times New Roman"/>
          <w:i/>
          <w:color w:val="auto"/>
          <w:sz w:val="24"/>
          <w:szCs w:val="24"/>
        </w:rPr>
      </w:pPr>
      <w:r>
        <w:rPr>
          <w:rFonts w:hint="eastAsia" w:ascii="黑体" w:hAnsi="宋体" w:eastAsia="黑体" w:cs="Times New Roman"/>
          <w:color w:val="auto"/>
          <w:sz w:val="24"/>
          <w:szCs w:val="24"/>
          <w:lang w:val="en-US" w:eastAsia="zh-CN"/>
        </w:rPr>
        <w:t>8.</w:t>
      </w:r>
      <w:r>
        <w:rPr>
          <w:rFonts w:hint="eastAsia" w:ascii="黑体" w:hAnsi="Times New Roman" w:eastAsia="黑体" w:cs="Times New Roman"/>
          <w:color w:val="auto"/>
          <w:sz w:val="24"/>
          <w:szCs w:val="24"/>
        </w:rPr>
        <w:t>成绩评定方法</w:t>
      </w:r>
    </w:p>
    <w:p w14:paraId="052C882D">
      <w:pPr>
        <w:keepNext w:val="0"/>
        <w:keepLines w:val="0"/>
        <w:pageBreakBefore w:val="0"/>
        <w:widowControl w:val="0"/>
        <w:kinsoku/>
        <w:wordWrap/>
        <w:overflowPunct/>
        <w:topLinePunct w:val="0"/>
        <w:autoSpaceDE/>
        <w:autoSpaceDN/>
        <w:bidi w:val="0"/>
        <w:adjustRightInd/>
        <w:snapToGrid/>
        <w:spacing w:line="440" w:lineRule="exact"/>
        <w:ind w:right="-334" w:rightChars="-159" w:firstLine="420" w:firstLineChars="200"/>
        <w:textAlignment w:val="auto"/>
        <w:rPr>
          <w:rFonts w:hint="eastAsia" w:ascii="宋体" w:hAnsi="宋体"/>
          <w:color w:val="FF0000"/>
          <w:szCs w:val="21"/>
          <w:lang w:eastAsia="zh-CN"/>
        </w:rPr>
      </w:pPr>
      <w:r>
        <w:rPr>
          <w:rFonts w:hint="eastAsia" w:ascii="宋体" w:hAnsi="宋体"/>
          <w:color w:val="auto"/>
          <w:szCs w:val="21"/>
          <w:lang w:eastAsia="zh-CN"/>
        </w:rPr>
        <w:t>本门课程成绩评定方式由过程性考核与终结性考核构成。其中，过程性考核占比30%，包括:出勤(1</w:t>
      </w:r>
      <w:r>
        <w:rPr>
          <w:rFonts w:hint="eastAsia" w:ascii="宋体" w:hAnsi="宋体"/>
          <w:color w:val="auto"/>
          <w:szCs w:val="21"/>
          <w:lang w:val="en-US" w:eastAsia="zh-CN"/>
        </w:rPr>
        <w:t>0</w:t>
      </w:r>
      <w:r>
        <w:rPr>
          <w:rFonts w:hint="eastAsia" w:ascii="宋体" w:hAnsi="宋体"/>
          <w:color w:val="auto"/>
          <w:szCs w:val="21"/>
          <w:lang w:eastAsia="zh-CN"/>
        </w:rPr>
        <w:t>%)、</w:t>
      </w:r>
      <w:r>
        <w:rPr>
          <w:rFonts w:hint="eastAsia" w:ascii="宋体" w:hAnsi="宋体"/>
          <w:color w:val="auto"/>
          <w:szCs w:val="21"/>
          <w:lang w:val="en-US" w:eastAsia="zh-CN"/>
        </w:rPr>
        <w:t>课堂表现（10%）、</w:t>
      </w:r>
      <w:r>
        <w:rPr>
          <w:rFonts w:hint="eastAsia" w:ascii="宋体" w:hAnsi="宋体"/>
          <w:color w:val="auto"/>
          <w:szCs w:val="21"/>
          <w:lang w:eastAsia="zh-CN"/>
        </w:rPr>
        <w:t>课后作业(</w:t>
      </w:r>
      <w:r>
        <w:rPr>
          <w:rFonts w:hint="eastAsia" w:ascii="宋体" w:hAnsi="宋体"/>
          <w:color w:val="auto"/>
          <w:szCs w:val="21"/>
          <w:lang w:val="en-US" w:eastAsia="zh-CN"/>
        </w:rPr>
        <w:t>10</w:t>
      </w:r>
      <w:r>
        <w:rPr>
          <w:rFonts w:hint="eastAsia" w:ascii="宋体" w:hAnsi="宋体"/>
          <w:color w:val="auto"/>
          <w:szCs w:val="21"/>
          <w:lang w:eastAsia="zh-CN"/>
        </w:rPr>
        <w:t>%)；</w:t>
      </w:r>
      <w:r>
        <w:rPr>
          <w:rFonts w:hint="eastAsia" w:ascii="宋体" w:hAnsi="宋体"/>
          <w:color w:val="auto"/>
          <w:szCs w:val="21"/>
          <w:lang w:val="en-US" w:eastAsia="zh-CN"/>
        </w:rPr>
        <w:t>慕课学习与考核成绩占30%，学生自学并考试，成绩由系统自动生成；</w:t>
      </w:r>
      <w:r>
        <w:rPr>
          <w:rFonts w:hint="eastAsia" w:ascii="宋体" w:hAnsi="宋体"/>
          <w:color w:val="auto"/>
          <w:szCs w:val="21"/>
          <w:lang w:eastAsia="zh-CN"/>
        </w:rPr>
        <w:t>终结性考核占比</w:t>
      </w:r>
      <w:r>
        <w:rPr>
          <w:rFonts w:hint="eastAsia" w:ascii="宋体" w:hAnsi="宋体"/>
          <w:color w:val="auto"/>
          <w:szCs w:val="21"/>
          <w:lang w:val="en-US" w:eastAsia="zh-CN"/>
        </w:rPr>
        <w:t>4</w:t>
      </w:r>
      <w:r>
        <w:rPr>
          <w:rFonts w:hint="eastAsia" w:ascii="宋体" w:hAnsi="宋体"/>
          <w:color w:val="auto"/>
          <w:szCs w:val="21"/>
          <w:lang w:eastAsia="zh-CN"/>
        </w:rPr>
        <w:t>0%，采用</w:t>
      </w:r>
      <w:r>
        <w:rPr>
          <w:rFonts w:hint="eastAsia" w:ascii="宋体" w:hAnsi="宋体"/>
          <w:color w:val="auto"/>
          <w:szCs w:val="21"/>
          <w:lang w:val="en-US" w:eastAsia="zh-CN"/>
        </w:rPr>
        <w:t>小组职场沟通案例策划汇报</w:t>
      </w:r>
      <w:r>
        <w:rPr>
          <w:rFonts w:hint="eastAsia" w:ascii="宋体" w:hAnsi="宋体"/>
          <w:color w:val="auto"/>
          <w:szCs w:val="21"/>
          <w:lang w:eastAsia="zh-CN"/>
        </w:rPr>
        <w:t>方式。</w:t>
      </w:r>
    </w:p>
    <w:p w14:paraId="2B570B85">
      <w:pPr>
        <w:keepNext w:val="0"/>
        <w:keepLines w:val="0"/>
        <w:pageBreakBefore w:val="0"/>
        <w:widowControl w:val="0"/>
        <w:kinsoku/>
        <w:wordWrap/>
        <w:overflowPunct/>
        <w:topLinePunct w:val="0"/>
        <w:autoSpaceDE/>
        <w:autoSpaceDN/>
        <w:bidi w:val="0"/>
        <w:adjustRightInd/>
        <w:snapToGrid/>
        <w:spacing w:line="440" w:lineRule="exact"/>
        <w:ind w:right="-334" w:rightChars="-159" w:firstLine="570"/>
        <w:textAlignment w:val="auto"/>
        <w:rPr>
          <w:rFonts w:ascii="宋体" w:hAnsi="宋体" w:eastAsia="宋体" w:cs="Times New Roman"/>
          <w:b/>
          <w:i/>
          <w:color w:val="00B0F0"/>
          <w:szCs w:val="21"/>
        </w:rPr>
      </w:pPr>
      <w:r>
        <w:rPr>
          <w:rFonts w:hint="eastAsia" w:ascii="黑体" w:hAnsi="宋体" w:eastAsia="黑体" w:cs="Times New Roman"/>
          <w:sz w:val="24"/>
          <w:szCs w:val="24"/>
          <w:lang w:val="en-US" w:eastAsia="zh-CN"/>
        </w:rPr>
        <w:t>9.</w:t>
      </w:r>
      <w:r>
        <w:rPr>
          <w:rFonts w:hint="eastAsia" w:ascii="黑体" w:hAnsi="宋体" w:eastAsia="黑体" w:cs="Times New Roman"/>
          <w:sz w:val="24"/>
          <w:szCs w:val="24"/>
        </w:rPr>
        <w:t>实践教学安排</w:t>
      </w:r>
    </w:p>
    <w:p w14:paraId="43213A5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根据章节内容，安排学生分小组进行专题讨论，教师结合授课内容进行点评，通过讨论与点评过程让大家学会理论联系实际，用课上所学知识去分析和解决实际问题。</w:t>
      </w:r>
    </w:p>
    <w:p w14:paraId="1A16D06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小组讨论的主题及其与学习内容的对应关系分别为：</w:t>
      </w:r>
    </w:p>
    <w:p w14:paraId="5BB64CCF">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（1）第一次讨论主题：如何区分沟通和管理沟通？（安排在第一章课程中）</w:t>
      </w:r>
    </w:p>
    <w:p w14:paraId="3EADF5C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（2）第二次讨论主题：面对不同年龄、不同身份或不同角色的人，我们该如何与其沟通？（安排在第二章课程中）</w:t>
      </w:r>
    </w:p>
    <w:p w14:paraId="31C1DDB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（3）第三次讨论主题：在书面语言沟通中，我们应该注意哪些问题？（安排在第三章课程中）</w:t>
      </w:r>
    </w:p>
    <w:p w14:paraId="1913FD4A">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（4）第四次讨论主题：</w:t>
      </w:r>
      <w:r>
        <w:rPr>
          <w:rFonts w:hint="default" w:ascii="宋体" w:hAnsi="宋体"/>
          <w:color w:val="000000"/>
          <w:szCs w:val="21"/>
          <w:lang w:val="en-US" w:eastAsia="zh-CN"/>
        </w:rPr>
        <w:t>服饰、动作和位次是否有表达的意思？</w:t>
      </w:r>
      <w:r>
        <w:rPr>
          <w:rFonts w:hint="eastAsia" w:ascii="宋体" w:hAnsi="宋体"/>
          <w:color w:val="000000"/>
          <w:szCs w:val="21"/>
          <w:lang w:val="en-US" w:eastAsia="zh-CN"/>
        </w:rPr>
        <w:t>（安排在第四章课程中）</w:t>
      </w:r>
    </w:p>
    <w:p w14:paraId="4FFE51C4">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（5）第五次讨论主题：演讲的本质是什么？面试、述职和竞聘有什么不同？（安排在第五章课程中）</w:t>
      </w:r>
    </w:p>
    <w:p w14:paraId="0F2A344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Cs w:val="21"/>
          <w:lang w:val="en-US" w:eastAsia="zh-CN"/>
        </w:rPr>
      </w:pPr>
      <w:r>
        <w:rPr>
          <w:rFonts w:hint="eastAsia" w:ascii="宋体" w:hAnsi="宋体"/>
          <w:color w:val="000000"/>
          <w:szCs w:val="21"/>
          <w:lang w:val="en-US" w:eastAsia="zh-CN"/>
        </w:rPr>
        <w:t>（6）第六次讨论主题：与上级、同级和下级沟通时，应该注意什么？（安排在第六章课程中）</w:t>
      </w:r>
    </w:p>
    <w:p w14:paraId="2E65F64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楷体_GB2312" w:hAnsi="宋体" w:eastAsia="楷体_GB2312" w:cs="Times New Roman"/>
          <w:sz w:val="28"/>
          <w:szCs w:val="28"/>
        </w:rPr>
      </w:pPr>
    </w:p>
    <w:p w14:paraId="1BCF1D9C">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default" w:ascii="黑体" w:hAnsi="宋体" w:eastAsia="黑体" w:cs="Times New Roman"/>
          <w:sz w:val="24"/>
          <w:szCs w:val="24"/>
          <w:lang w:val="en-US" w:eastAsia="zh-CN"/>
        </w:rPr>
      </w:pPr>
      <w:r>
        <w:rPr>
          <w:rFonts w:hint="eastAsia" w:ascii="楷体_GB2312" w:hAnsi="宋体" w:eastAsia="楷体_GB2312" w:cs="Times New Roman"/>
          <w:sz w:val="28"/>
          <w:szCs w:val="28"/>
        </w:rPr>
        <w:t>二、教学内容纲要</w:t>
      </w:r>
    </w:p>
    <w:p w14:paraId="79B102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Times New Roman"/>
          <w:color w:val="0000FF"/>
          <w:szCs w:val="21"/>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一</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一览众山小——导论</w:t>
      </w:r>
      <w:r>
        <w:rPr>
          <w:rFonts w:hint="eastAsia" w:ascii="黑体" w:hAnsi="宋体" w:eastAsia="黑体" w:cs="Times New Roman"/>
          <w:sz w:val="24"/>
          <w:szCs w:val="24"/>
        </w:rPr>
        <w:t>（</w:t>
      </w:r>
      <w:r>
        <w:rPr>
          <w:rFonts w:hint="eastAsia" w:ascii="黑体" w:hAnsi="Times New Roman" w:eastAsia="黑体" w:cs="Times New Roman"/>
          <w:sz w:val="24"/>
          <w:szCs w:val="24"/>
          <w:lang w:val="en-US" w:eastAsia="zh-CN"/>
        </w:rPr>
        <w:t>4</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2D654430">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43AB334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val="en-US" w:eastAsia="zh-CN"/>
        </w:rPr>
        <w:t>理解</w:t>
      </w:r>
      <w:r>
        <w:rPr>
          <w:rFonts w:hint="eastAsia" w:ascii="宋体" w:hAnsi="宋体"/>
          <w:lang w:eastAsia="zh-CN"/>
        </w:rPr>
        <w:t>管理沟通实务的核心内容、学习方法及考核标准，强调管理沟通的重要性，包括沟通表达在职场中的关键作用。学生需明确学习目标，理解各目标间的逻辑关系，重视沟通的安全准确性，同时认识到效益性目标的工具价值，树立自我提升的信念。</w:t>
      </w:r>
    </w:p>
    <w:p w14:paraId="21B56449">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046AB49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教学重点：了解沟通和</w:t>
      </w:r>
      <w:r>
        <w:rPr>
          <w:rFonts w:hint="eastAsia" w:ascii="宋体" w:hAnsi="宋体"/>
          <w:lang w:val="zh-TW" w:eastAsia="zh-CN"/>
        </w:rPr>
        <w:t>管理沟通</w:t>
      </w:r>
      <w:r>
        <w:rPr>
          <w:rFonts w:hint="eastAsia" w:ascii="宋体" w:hAnsi="宋体"/>
          <w:lang w:val="en-US" w:eastAsia="zh-CN"/>
        </w:rPr>
        <w:t>的内涵</w:t>
      </w:r>
    </w:p>
    <w:p w14:paraId="2A0433D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教学</w:t>
      </w:r>
      <w:r>
        <w:rPr>
          <w:rFonts w:hint="eastAsia" w:ascii="宋体" w:hAnsi="宋体"/>
          <w:lang w:eastAsia="zh-CN"/>
        </w:rPr>
        <w:t>难点：</w:t>
      </w:r>
      <w:r>
        <w:rPr>
          <w:rFonts w:hint="eastAsia" w:ascii="宋体" w:hAnsi="宋体"/>
          <w:lang w:val="en-US" w:eastAsia="zh-CN"/>
        </w:rPr>
        <w:t>掌握</w:t>
      </w:r>
      <w:r>
        <w:rPr>
          <w:rFonts w:hint="eastAsia" w:ascii="宋体" w:hAnsi="宋体"/>
          <w:lang w:val="zh-TW" w:eastAsia="zh-CN"/>
        </w:rPr>
        <w:t>管理沟通的原则</w:t>
      </w:r>
    </w:p>
    <w:p w14:paraId="363FD70B">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6FCC9C8B">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沟通的内涵与分类（1学时）</w:t>
      </w:r>
    </w:p>
    <w:p w14:paraId="423B5ACA">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zh-TW" w:eastAsia="zh-CN"/>
        </w:rPr>
        <w:t>管理沟通的内涵与作用</w:t>
      </w:r>
      <w:r>
        <w:rPr>
          <w:rFonts w:hint="eastAsia" w:ascii="宋体" w:hAnsi="宋体"/>
          <w:lang w:val="en-US" w:eastAsia="zh-CN"/>
        </w:rPr>
        <w:t>（1学时）</w:t>
      </w:r>
    </w:p>
    <w:p w14:paraId="24863655">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zh-TW" w:eastAsia="zh-CN"/>
        </w:rPr>
        <w:t>管理沟通的原则</w:t>
      </w:r>
      <w:r>
        <w:rPr>
          <w:rFonts w:hint="eastAsia" w:ascii="宋体" w:hAnsi="宋体"/>
          <w:lang w:val="en-US" w:eastAsia="zh-CN"/>
        </w:rPr>
        <w:t>（1学时）</w:t>
      </w:r>
    </w:p>
    <w:p w14:paraId="2704E14C">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管理沟通中的心理效应（1学时）</w:t>
      </w:r>
    </w:p>
    <w:p w14:paraId="6FF7360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eastAsia="zh-CN"/>
        </w:rPr>
        <w:t xml:space="preserve"> </w:t>
      </w:r>
    </w:p>
    <w:p w14:paraId="2B34837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Times New Roman"/>
          <w:color w:val="0000FF"/>
          <w:szCs w:val="21"/>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二</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把酒话桑麻——</w:t>
      </w:r>
      <w:r>
        <w:rPr>
          <w:rFonts w:hint="eastAsia" w:ascii="黑体" w:hAnsi="宋体" w:eastAsia="黑体" w:cs="Times New Roman"/>
          <w:sz w:val="24"/>
          <w:szCs w:val="24"/>
          <w:lang w:eastAsia="zh-CN"/>
        </w:rPr>
        <w:t>有声语言</w:t>
      </w:r>
      <w:r>
        <w:rPr>
          <w:rFonts w:hint="eastAsia" w:ascii="黑体" w:hAnsi="宋体" w:eastAsia="黑体" w:cs="Times New Roman"/>
          <w:sz w:val="24"/>
          <w:szCs w:val="24"/>
          <w:lang w:val="en-US" w:eastAsia="zh-CN"/>
        </w:rPr>
        <w:t>沟通</w:t>
      </w:r>
      <w:r>
        <w:rPr>
          <w:rFonts w:hint="eastAsia" w:ascii="黑体" w:hAnsi="宋体" w:eastAsia="黑体" w:cs="Times New Roman"/>
          <w:sz w:val="24"/>
          <w:szCs w:val="24"/>
        </w:rPr>
        <w:t>（</w:t>
      </w:r>
      <w:r>
        <w:rPr>
          <w:rFonts w:hint="eastAsia" w:ascii="黑体" w:hAnsi="宋体" w:eastAsia="黑体" w:cs="Times New Roman"/>
          <w:sz w:val="24"/>
          <w:szCs w:val="24"/>
          <w:lang w:val="en-US" w:eastAsia="zh-CN"/>
        </w:rPr>
        <w:t>4</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4D12AEA0">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6AD8B17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了解交谈的对象、场合、内容、态度、方式、技巧等；理解说话的语言艺术和技巧；倾听重要性、层次及类型、有效倾听技巧；提问核心、提问技巧、注意事项、回答技巧，访谈中提问艺术。重点掌握说话法则并实践运用；重点掌握倾听法则并实践运用；重点掌握提问和回答法则。</w:t>
      </w:r>
    </w:p>
    <w:p w14:paraId="7B8962D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09F878A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val="en-US" w:eastAsia="zh-CN"/>
        </w:rPr>
        <w:t>教学重点：了解说话、倾听、提问和回答的技巧和艺术</w:t>
      </w:r>
    </w:p>
    <w:p w14:paraId="2DA59C73">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eastAsia="zh-CN"/>
        </w:rPr>
        <w:t>教学难点：</w:t>
      </w:r>
      <w:r>
        <w:rPr>
          <w:rFonts w:hint="eastAsia" w:ascii="宋体" w:hAnsi="宋体"/>
          <w:lang w:val="en-US" w:eastAsia="zh-CN"/>
        </w:rPr>
        <w:t>掌握说话、倾听、提问与回答的运用法则</w:t>
      </w:r>
    </w:p>
    <w:p w14:paraId="50B1DD0A">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089EB686">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lang w:eastAsia="zh-CN"/>
        </w:rPr>
      </w:pPr>
      <w:r>
        <w:rPr>
          <w:rFonts w:hint="eastAsia" w:ascii="宋体" w:hAnsi="宋体"/>
          <w:lang w:val="en-US" w:eastAsia="zh-CN"/>
        </w:rPr>
        <w:t>说话</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6A321F78">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倾听</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606CCFD6">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提问</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19C99360">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lang w:val="en-US" w:eastAsia="zh-CN"/>
        </w:rPr>
      </w:pPr>
      <w:r>
        <w:rPr>
          <w:rFonts w:hint="eastAsia" w:ascii="宋体" w:hAnsi="宋体"/>
          <w:lang w:val="en-US" w:eastAsia="zh-CN"/>
        </w:rPr>
        <w:t>职场分享</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1F78CCD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default" w:ascii="宋体" w:hAnsi="宋体"/>
          <w:lang w:val="en-US" w:eastAsia="zh-CN"/>
        </w:rPr>
      </w:pPr>
    </w:p>
    <w:p w14:paraId="2C12929B">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default" w:ascii="Times New Roman" w:hAnsi="Times New Roman" w:eastAsia="宋体" w:cs="Times New Roman"/>
          <w:sz w:val="24"/>
          <w:szCs w:val="24"/>
          <w:lang w:val="en-US"/>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三</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腹有诗书气自华——</w:t>
      </w:r>
      <w:r>
        <w:rPr>
          <w:rFonts w:hint="eastAsia" w:ascii="黑体" w:hAnsi="宋体" w:eastAsia="黑体" w:cs="Times New Roman"/>
          <w:sz w:val="24"/>
          <w:szCs w:val="24"/>
          <w:lang w:eastAsia="zh-CN"/>
        </w:rPr>
        <w:t>书面语言</w:t>
      </w:r>
      <w:r>
        <w:rPr>
          <w:rFonts w:hint="eastAsia" w:ascii="黑体" w:hAnsi="宋体" w:eastAsia="黑体" w:cs="Times New Roman"/>
          <w:sz w:val="24"/>
          <w:szCs w:val="24"/>
          <w:lang w:val="en-US" w:eastAsia="zh-CN"/>
        </w:rPr>
        <w:t>沟通</w:t>
      </w:r>
      <w:r>
        <w:rPr>
          <w:rFonts w:hint="eastAsia" w:ascii="黑体" w:hAnsi="宋体" w:eastAsia="黑体" w:cs="Times New Roman"/>
          <w:sz w:val="24"/>
          <w:szCs w:val="24"/>
        </w:rPr>
        <w:t>（</w:t>
      </w:r>
      <w:r>
        <w:rPr>
          <w:rFonts w:hint="eastAsia" w:ascii="黑体" w:hAnsi="宋体" w:eastAsia="黑体" w:cs="Times New Roman"/>
          <w:sz w:val="24"/>
          <w:szCs w:val="24"/>
          <w:lang w:val="en-US" w:eastAsia="zh-CN"/>
        </w:rPr>
        <w:t>8</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61DA8748">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514A06A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val="en-US" w:eastAsia="zh-CN"/>
        </w:rPr>
        <w:t>掌握书面沟通的基础内容及不同文种之间的基本要求</w:t>
      </w:r>
      <w:r>
        <w:rPr>
          <w:rFonts w:hint="eastAsia" w:ascii="宋体" w:hAnsi="宋体"/>
          <w:lang w:eastAsia="zh-CN"/>
        </w:rPr>
        <w:t>；运用所学知识撰写较出色的求职简历和竞聘词，</w:t>
      </w:r>
      <w:r>
        <w:rPr>
          <w:rFonts w:hint="eastAsia" w:ascii="宋体" w:hAnsi="宋体"/>
          <w:lang w:val="en-US" w:eastAsia="zh-CN"/>
        </w:rPr>
        <w:t>掌握</w:t>
      </w:r>
      <w:r>
        <w:rPr>
          <w:rFonts w:hint="eastAsia" w:ascii="宋体" w:hAnsi="宋体"/>
          <w:lang w:eastAsia="zh-CN"/>
        </w:rPr>
        <w:t>计划、总结等事务文书的撰写</w:t>
      </w:r>
      <w:r>
        <w:rPr>
          <w:rFonts w:hint="eastAsia" w:ascii="宋体" w:hAnsi="宋体"/>
          <w:lang w:val="en-US" w:eastAsia="zh-CN"/>
        </w:rPr>
        <w:t>方法</w:t>
      </w:r>
      <w:r>
        <w:rPr>
          <w:rFonts w:hint="eastAsia" w:ascii="宋体" w:hAnsi="宋体"/>
          <w:lang w:eastAsia="zh-CN"/>
        </w:rPr>
        <w:t>。</w:t>
      </w:r>
    </w:p>
    <w:p w14:paraId="7DDDF1BB">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26E845A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教学重点：了解书面语言沟通的特性</w:t>
      </w:r>
    </w:p>
    <w:p w14:paraId="4A0AADD6">
      <w:pPr>
        <w:keepNext w:val="0"/>
        <w:keepLines w:val="0"/>
        <w:pageBreakBefore w:val="0"/>
        <w:widowControl w:val="0"/>
        <w:kinsoku/>
        <w:wordWrap/>
        <w:overflowPunct/>
        <w:topLinePunct w:val="0"/>
        <w:autoSpaceDE/>
        <w:autoSpaceDN/>
        <w:bidi w:val="0"/>
        <w:adjustRightInd/>
        <w:snapToGrid/>
        <w:spacing w:line="336" w:lineRule="auto"/>
        <w:ind w:right="0" w:rightChars="0" w:firstLine="420" w:firstLineChars="200"/>
        <w:jc w:val="both"/>
        <w:textAlignment w:val="auto"/>
        <w:outlineLvl w:val="9"/>
        <w:rPr>
          <w:rFonts w:hint="eastAsia" w:ascii="宋体" w:hAnsi="宋体"/>
          <w:lang w:eastAsia="zh-CN"/>
        </w:rPr>
      </w:pPr>
      <w:r>
        <w:rPr>
          <w:rFonts w:hint="eastAsia" w:ascii="宋体" w:hAnsi="宋体"/>
          <w:lang w:eastAsia="zh-CN"/>
        </w:rPr>
        <w:t>教学难点：</w:t>
      </w:r>
      <w:r>
        <w:rPr>
          <w:rFonts w:hint="eastAsia" w:ascii="宋体" w:hAnsi="宋体"/>
          <w:lang w:val="en-US" w:eastAsia="zh-CN"/>
        </w:rPr>
        <w:t>掌握书面语言沟通的写作法则</w:t>
      </w:r>
    </w:p>
    <w:p w14:paraId="4E92351F">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389D2F2C">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职场书面沟通的“龙头”和“凤尾”（2学时）</w:t>
      </w:r>
    </w:p>
    <w:p w14:paraId="62EED221">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职场中常用应用文写作的共性（2学时）</w:t>
      </w:r>
    </w:p>
    <w:p w14:paraId="06053B93">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职场中常用应用文写作的个性（4学时）</w:t>
      </w:r>
    </w:p>
    <w:p w14:paraId="4305DA76">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eastAsia" w:ascii="黑体" w:hAnsi="宋体" w:eastAsia="黑体" w:cs="Times New Roman"/>
          <w:sz w:val="24"/>
          <w:szCs w:val="24"/>
        </w:rPr>
      </w:pPr>
    </w:p>
    <w:p w14:paraId="538A5342">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default" w:ascii="Times New Roman" w:hAnsi="Times New Roman" w:eastAsia="宋体" w:cs="Times New Roman"/>
          <w:sz w:val="24"/>
          <w:szCs w:val="24"/>
          <w:lang w:val="en-US"/>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四</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犹抱琵琶半遮面——</w:t>
      </w:r>
      <w:r>
        <w:rPr>
          <w:rFonts w:hint="eastAsia" w:ascii="黑体" w:hAnsi="宋体" w:eastAsia="黑体" w:cs="Times New Roman"/>
          <w:sz w:val="24"/>
          <w:szCs w:val="24"/>
          <w:lang w:eastAsia="zh-CN"/>
        </w:rPr>
        <w:t>辅助语言</w:t>
      </w:r>
      <w:r>
        <w:rPr>
          <w:rFonts w:hint="eastAsia" w:ascii="黑体" w:hAnsi="宋体" w:eastAsia="黑体" w:cs="Times New Roman"/>
          <w:sz w:val="24"/>
          <w:szCs w:val="24"/>
          <w:lang w:val="en-US" w:eastAsia="zh-CN"/>
        </w:rPr>
        <w:t>沟通</w:t>
      </w:r>
      <w:r>
        <w:rPr>
          <w:rFonts w:hint="eastAsia" w:ascii="黑体" w:hAnsi="宋体" w:eastAsia="黑体" w:cs="Times New Roman"/>
          <w:sz w:val="24"/>
          <w:szCs w:val="24"/>
        </w:rPr>
        <w:t>（</w:t>
      </w:r>
      <w:r>
        <w:rPr>
          <w:rFonts w:hint="eastAsia" w:ascii="黑体" w:hAnsi="宋体" w:eastAsia="黑体" w:cs="Times New Roman"/>
          <w:sz w:val="24"/>
          <w:szCs w:val="24"/>
          <w:lang w:val="en-US" w:eastAsia="zh-CN"/>
        </w:rPr>
        <w:t>4</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131BD940">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228A9FE5">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val="en-US" w:eastAsia="zh-CN"/>
        </w:rPr>
        <w:t>了解</w:t>
      </w:r>
      <w:r>
        <w:rPr>
          <w:rFonts w:hint="eastAsia" w:ascii="宋体" w:hAnsi="宋体"/>
          <w:lang w:eastAsia="zh-CN"/>
        </w:rPr>
        <w:t>服饰语言和动作语言的深刻含义，认识到它们在日常交往和职场沟通中的重要作用。课程将指导学生如何正确运用服饰语言来展现个人形象与气质，以及如何通过动作语言传递积极的信息和态度。同时，学生还将学习并掌握乘车位次、会议位次、谈判位次等位次语言的知识。通过实际案例分析和模拟练习，学生将能够记忆并正确使用这些位次语言，从而在各种场合中展现出得体、专业的形象。</w:t>
      </w:r>
    </w:p>
    <w:p w14:paraId="77EDBC11">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76DB8D2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宋体" w:hAnsi="宋体"/>
          <w:lang w:val="en-US" w:eastAsia="zh-CN"/>
        </w:rPr>
      </w:pPr>
      <w:r>
        <w:rPr>
          <w:rFonts w:hint="eastAsia" w:ascii="宋体" w:hAnsi="宋体"/>
          <w:lang w:val="en-US" w:eastAsia="zh-CN"/>
        </w:rPr>
        <w:t>教学重点：了解服饰语言</w:t>
      </w:r>
      <w:r>
        <w:rPr>
          <w:rFonts w:hint="eastAsia" w:ascii="宋体" w:hAnsi="宋体"/>
          <w:lang w:eastAsia="zh-CN"/>
        </w:rPr>
        <w:t>、</w:t>
      </w:r>
      <w:r>
        <w:rPr>
          <w:rFonts w:hint="eastAsia" w:ascii="宋体" w:hAnsi="宋体"/>
          <w:lang w:val="en-US" w:eastAsia="zh-CN"/>
        </w:rPr>
        <w:t>动作</w:t>
      </w:r>
      <w:r>
        <w:rPr>
          <w:rFonts w:hint="eastAsia" w:ascii="宋体" w:hAnsi="宋体"/>
          <w:lang w:eastAsia="zh-CN"/>
        </w:rPr>
        <w:t>语言</w:t>
      </w:r>
      <w:r>
        <w:rPr>
          <w:rFonts w:hint="eastAsia" w:ascii="宋体" w:hAnsi="宋体"/>
          <w:lang w:val="en-US" w:eastAsia="zh-CN"/>
        </w:rPr>
        <w:t>和位次语言的含义</w:t>
      </w:r>
    </w:p>
    <w:p w14:paraId="627BAD8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eastAsia="zh-CN"/>
        </w:rPr>
      </w:pPr>
      <w:r>
        <w:rPr>
          <w:rFonts w:hint="eastAsia" w:ascii="宋体" w:hAnsi="宋体"/>
          <w:lang w:eastAsia="zh-CN"/>
        </w:rPr>
        <w:t>教学难点：</w:t>
      </w:r>
      <w:r>
        <w:rPr>
          <w:rFonts w:hint="eastAsia" w:ascii="宋体" w:hAnsi="宋体"/>
          <w:lang w:val="en-US" w:eastAsia="zh-CN"/>
        </w:rPr>
        <w:t>掌握并正确运用服饰语言</w:t>
      </w:r>
      <w:r>
        <w:rPr>
          <w:rFonts w:hint="eastAsia" w:ascii="宋体" w:hAnsi="宋体"/>
          <w:lang w:eastAsia="zh-CN"/>
        </w:rPr>
        <w:t>、</w:t>
      </w:r>
      <w:r>
        <w:rPr>
          <w:rFonts w:hint="eastAsia" w:ascii="宋体" w:hAnsi="宋体"/>
          <w:lang w:val="en-US" w:eastAsia="zh-CN"/>
        </w:rPr>
        <w:t>动作</w:t>
      </w:r>
      <w:r>
        <w:rPr>
          <w:rFonts w:hint="eastAsia" w:ascii="宋体" w:hAnsi="宋体"/>
          <w:lang w:eastAsia="zh-CN"/>
        </w:rPr>
        <w:t>语言</w:t>
      </w:r>
      <w:r>
        <w:rPr>
          <w:rFonts w:hint="eastAsia" w:ascii="宋体" w:hAnsi="宋体"/>
          <w:lang w:val="en-US" w:eastAsia="zh-CN"/>
        </w:rPr>
        <w:t>和位次语言</w:t>
      </w:r>
    </w:p>
    <w:p w14:paraId="2E6B934E">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0D5D5D8C">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服饰语言</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747A2F09">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动作语言</w:t>
      </w:r>
      <w:r>
        <w:rPr>
          <w:rFonts w:hint="eastAsia" w:ascii="宋体" w:hAnsi="宋体"/>
          <w:lang w:eastAsia="zh-CN"/>
        </w:rPr>
        <w:t>（</w:t>
      </w:r>
      <w:r>
        <w:rPr>
          <w:rFonts w:hint="eastAsia" w:ascii="宋体" w:hAnsi="宋体"/>
          <w:lang w:val="en-US" w:eastAsia="zh-CN"/>
        </w:rPr>
        <w:t>1学时</w:t>
      </w:r>
      <w:r>
        <w:rPr>
          <w:rFonts w:hint="eastAsia" w:ascii="宋体" w:hAnsi="宋体"/>
          <w:lang w:eastAsia="zh-CN"/>
        </w:rPr>
        <w:t>）</w:t>
      </w:r>
    </w:p>
    <w:p w14:paraId="412AF92B">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位次语言</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2学时</w:t>
      </w:r>
      <w:r>
        <w:rPr>
          <w:rFonts w:hint="eastAsia" w:ascii="宋体" w:hAnsi="宋体" w:cs="宋体"/>
          <w:color w:val="000000"/>
          <w:kern w:val="0"/>
          <w:szCs w:val="21"/>
          <w:lang w:eastAsia="zh-CN"/>
        </w:rPr>
        <w:t>）</w:t>
      </w:r>
    </w:p>
    <w:p w14:paraId="697AEE6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eastAsia" w:ascii="宋体" w:hAnsi="宋体"/>
        </w:rPr>
      </w:pPr>
    </w:p>
    <w:p w14:paraId="2E92C6E0">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default" w:ascii="Times New Roman" w:hAnsi="Times New Roman" w:eastAsia="宋体" w:cs="Times New Roman"/>
          <w:sz w:val="24"/>
          <w:szCs w:val="24"/>
          <w:lang w:val="en-US"/>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五</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步步登高入云来——</w:t>
      </w:r>
      <w:r>
        <w:rPr>
          <w:rFonts w:hint="eastAsia" w:ascii="黑体" w:hAnsi="宋体" w:eastAsia="黑体" w:cs="Times New Roman"/>
          <w:sz w:val="24"/>
          <w:szCs w:val="24"/>
          <w:lang w:eastAsia="zh-CN"/>
        </w:rPr>
        <w:t>职</w:t>
      </w:r>
      <w:r>
        <w:rPr>
          <w:rFonts w:hint="eastAsia" w:ascii="黑体" w:hAnsi="宋体" w:eastAsia="黑体" w:cs="Times New Roman"/>
          <w:sz w:val="24"/>
          <w:szCs w:val="24"/>
          <w:lang w:val="en-US" w:eastAsia="zh-CN"/>
        </w:rPr>
        <w:t>业生涯三部曲</w:t>
      </w:r>
      <w:r>
        <w:rPr>
          <w:rFonts w:hint="eastAsia" w:ascii="黑体" w:hAnsi="宋体" w:eastAsia="黑体" w:cs="Times New Roman"/>
          <w:sz w:val="24"/>
          <w:szCs w:val="24"/>
        </w:rPr>
        <w:t>（</w:t>
      </w:r>
      <w:r>
        <w:rPr>
          <w:rFonts w:hint="eastAsia" w:ascii="黑体" w:hAnsi="宋体" w:eastAsia="黑体" w:cs="Times New Roman"/>
          <w:sz w:val="24"/>
          <w:szCs w:val="24"/>
          <w:lang w:val="en-US" w:eastAsia="zh-CN"/>
        </w:rPr>
        <w:t>6</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7DE0262E">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378F0FC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理解演讲在表达与影响上的核心价值，掌握面试中展现自我、述职时清晰陈述、竞聘里凸显优势的沟通要点。这些技能将助力学生在职场中脱颖而出，无论是争取机会、汇报工作还是晋升发展，都能自信表达，有效沟通。</w:t>
      </w:r>
    </w:p>
    <w:p w14:paraId="4E5D946C">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32EF7FC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 w:val="24"/>
          <w:szCs w:val="24"/>
          <w:lang w:val="en-US" w:eastAsia="zh-CN"/>
        </w:rPr>
      </w:pPr>
      <w:r>
        <w:rPr>
          <w:rFonts w:hint="eastAsia" w:ascii="宋体" w:hAnsi="宋体"/>
          <w:lang w:val="en-US" w:eastAsia="zh-CN"/>
        </w:rPr>
        <w:t>教学重点：了解面试、述职和竞聘的各自特点</w:t>
      </w:r>
    </w:p>
    <w:p w14:paraId="1E01361A">
      <w:pPr>
        <w:keepNext w:val="0"/>
        <w:keepLines w:val="0"/>
        <w:pageBreakBefore w:val="0"/>
        <w:widowControl w:val="0"/>
        <w:kinsoku/>
        <w:wordWrap/>
        <w:overflowPunct/>
        <w:topLinePunct w:val="0"/>
        <w:autoSpaceDE/>
        <w:autoSpaceDN/>
        <w:bidi w:val="0"/>
        <w:adjustRightInd/>
        <w:snapToGrid/>
        <w:spacing w:line="336" w:lineRule="auto"/>
        <w:ind w:right="0" w:rightChars="0" w:firstLine="420" w:firstLineChars="200"/>
        <w:jc w:val="both"/>
        <w:textAlignment w:val="auto"/>
        <w:outlineLvl w:val="9"/>
        <w:rPr>
          <w:rFonts w:hint="eastAsia" w:ascii="宋体" w:hAnsi="宋体"/>
          <w:lang w:val="en-US" w:eastAsia="zh-CN"/>
        </w:rPr>
      </w:pPr>
      <w:r>
        <w:rPr>
          <w:rFonts w:hint="eastAsia" w:ascii="宋体" w:hAnsi="宋体"/>
          <w:lang w:eastAsia="zh-CN"/>
        </w:rPr>
        <w:t>教学难点：</w:t>
      </w:r>
      <w:r>
        <w:rPr>
          <w:rFonts w:hint="eastAsia" w:ascii="宋体" w:hAnsi="宋体"/>
          <w:lang w:val="en-US" w:eastAsia="zh-CN"/>
        </w:rPr>
        <w:t>掌握演讲的法则并在职场中正确运用</w:t>
      </w:r>
    </w:p>
    <w:p w14:paraId="0ACF1F2D">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005A1533">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演讲（2学时）</w:t>
      </w:r>
    </w:p>
    <w:p w14:paraId="073AAE4F">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840" w:leftChars="0" w:hanging="420" w:firstLineChars="0"/>
        <w:textAlignment w:val="auto"/>
        <w:rPr>
          <w:rFonts w:hint="eastAsia" w:ascii="宋体" w:hAnsi="宋体"/>
          <w:lang w:val="en-US" w:eastAsia="zh-CN"/>
        </w:rPr>
      </w:pPr>
      <w:r>
        <w:rPr>
          <w:rFonts w:hint="eastAsia" w:ascii="宋体" w:hAnsi="宋体"/>
          <w:lang w:val="en-US" w:eastAsia="zh-CN"/>
        </w:rPr>
        <w:t>迈入职场门槛——面试（2学时）</w:t>
      </w:r>
    </w:p>
    <w:p w14:paraId="779E3D5A">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840" w:leftChars="0" w:hanging="420" w:firstLineChars="0"/>
        <w:textAlignment w:val="auto"/>
        <w:rPr>
          <w:rFonts w:hint="default" w:ascii="宋体" w:hAnsi="宋体"/>
          <w:lang w:val="en-US" w:eastAsia="zh-CN"/>
        </w:rPr>
      </w:pPr>
      <w:r>
        <w:rPr>
          <w:rFonts w:hint="eastAsia" w:ascii="宋体" w:hAnsi="宋体"/>
          <w:lang w:val="en-US" w:eastAsia="zh-CN"/>
        </w:rPr>
        <w:t>扎根职场平台—述职＋拓展职场空间—竞聘（2学时）</w:t>
      </w:r>
    </w:p>
    <w:p w14:paraId="7E7AC1D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eastAsia" w:ascii="宋体" w:hAnsi="宋体"/>
        </w:rPr>
      </w:pPr>
    </w:p>
    <w:p w14:paraId="72099F5B">
      <w:pPr>
        <w:keepNext w:val="0"/>
        <w:keepLines w:val="0"/>
        <w:pageBreakBefore w:val="0"/>
        <w:widowControl w:val="0"/>
        <w:kinsoku/>
        <w:wordWrap/>
        <w:overflowPunct/>
        <w:topLinePunct w:val="0"/>
        <w:autoSpaceDE/>
        <w:autoSpaceDN/>
        <w:bidi w:val="0"/>
        <w:adjustRightInd/>
        <w:snapToGrid/>
        <w:spacing w:line="440" w:lineRule="exact"/>
        <w:ind w:left="480"/>
        <w:textAlignment w:val="auto"/>
        <w:rPr>
          <w:rFonts w:hint="default" w:ascii="Times New Roman" w:hAnsi="Times New Roman" w:eastAsia="宋体" w:cs="Times New Roman"/>
          <w:sz w:val="24"/>
          <w:szCs w:val="24"/>
          <w:lang w:val="en-US"/>
        </w:rPr>
      </w:pPr>
      <w:r>
        <w:rPr>
          <w:rFonts w:hint="eastAsia" w:ascii="黑体" w:hAnsi="宋体" w:eastAsia="黑体" w:cs="Times New Roman"/>
          <w:sz w:val="24"/>
          <w:szCs w:val="24"/>
        </w:rPr>
        <w:t>第</w:t>
      </w:r>
      <w:r>
        <w:rPr>
          <w:rFonts w:hint="eastAsia" w:ascii="黑体" w:hAnsi="宋体" w:eastAsia="黑体" w:cs="Times New Roman"/>
          <w:sz w:val="24"/>
          <w:szCs w:val="24"/>
          <w:lang w:eastAsia="zh-CN"/>
        </w:rPr>
        <w:t>六</w:t>
      </w:r>
      <w:r>
        <w:rPr>
          <w:rFonts w:hint="eastAsia" w:ascii="黑体" w:hAnsi="宋体" w:eastAsia="黑体" w:cs="Times New Roman"/>
          <w:sz w:val="24"/>
          <w:szCs w:val="24"/>
        </w:rPr>
        <w:t xml:space="preserve">章  </w:t>
      </w:r>
      <w:r>
        <w:rPr>
          <w:rFonts w:hint="eastAsia" w:ascii="黑体" w:hAnsi="宋体" w:eastAsia="黑体" w:cs="Times New Roman"/>
          <w:sz w:val="24"/>
          <w:szCs w:val="24"/>
          <w:lang w:val="en-US" w:eastAsia="zh-CN"/>
        </w:rPr>
        <w:t>人间正道是沧桑——组织命运共同体</w:t>
      </w:r>
      <w:r>
        <w:rPr>
          <w:rFonts w:hint="eastAsia" w:ascii="黑体" w:hAnsi="宋体" w:eastAsia="黑体" w:cs="Times New Roman"/>
          <w:sz w:val="24"/>
          <w:szCs w:val="24"/>
        </w:rPr>
        <w:t>（</w:t>
      </w:r>
      <w:r>
        <w:rPr>
          <w:rFonts w:hint="eastAsia" w:ascii="黑体" w:hAnsi="宋体" w:eastAsia="黑体" w:cs="Times New Roman"/>
          <w:sz w:val="24"/>
          <w:szCs w:val="24"/>
          <w:lang w:val="en-US" w:eastAsia="zh-CN"/>
        </w:rPr>
        <w:t>4</w:t>
      </w:r>
      <w:r>
        <w:rPr>
          <w:rFonts w:hint="eastAsia" w:ascii="黑体" w:hAnsi="Times New Roman" w:eastAsia="黑体" w:cs="Times New Roman"/>
          <w:sz w:val="24"/>
          <w:szCs w:val="24"/>
        </w:rPr>
        <w:t>学时</w:t>
      </w:r>
      <w:r>
        <w:rPr>
          <w:rFonts w:hint="eastAsia" w:ascii="黑体" w:hAnsi="宋体" w:eastAsia="黑体" w:cs="Times New Roman"/>
          <w:sz w:val="24"/>
          <w:szCs w:val="24"/>
        </w:rPr>
        <w:t>）</w:t>
      </w:r>
    </w:p>
    <w:p w14:paraId="30C62F25">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szCs w:val="21"/>
        </w:rPr>
      </w:pPr>
      <w:r>
        <w:rPr>
          <w:rFonts w:hint="eastAsia" w:ascii="黑体" w:hAnsi="Times New Roman" w:eastAsia="黑体" w:cs="Times New Roman"/>
          <w:szCs w:val="21"/>
        </w:rPr>
        <w:t>1.教学目的与要求</w:t>
      </w:r>
    </w:p>
    <w:p w14:paraId="0974ED2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理解职场沟通的复杂性及特点，精准把握与上级沟通时的尊重与汇报技巧，同级间的协作与共赢策略，以及下级沟通中的激励与指导方法，从而在多元职场环境中游刃有余，高效达成沟通目标。</w:t>
      </w:r>
    </w:p>
    <w:p w14:paraId="07BF5E5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黑体" w:hAnsi="宋体" w:eastAsia="黑体" w:cs="Times New Roman"/>
          <w:szCs w:val="21"/>
        </w:rPr>
      </w:pPr>
      <w:r>
        <w:rPr>
          <w:rFonts w:hint="eastAsia" w:ascii="黑体" w:hAnsi="宋体" w:eastAsia="黑体" w:cs="Times New Roman"/>
          <w:szCs w:val="21"/>
        </w:rPr>
        <w:t>2.</w:t>
      </w:r>
      <w:r>
        <w:rPr>
          <w:rFonts w:hint="eastAsia" w:ascii="黑体" w:hAnsi="宋体" w:eastAsia="黑体" w:cs="Times New Roman"/>
          <w:szCs w:val="21"/>
          <w:lang w:val="en-US" w:eastAsia="zh-CN"/>
        </w:rPr>
        <w:t>教学重点与难点</w:t>
      </w:r>
    </w:p>
    <w:p w14:paraId="6CB92054">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lang w:val="en-US" w:eastAsia="zh-CN"/>
        </w:rPr>
      </w:pPr>
      <w:r>
        <w:rPr>
          <w:rFonts w:hint="eastAsia" w:ascii="宋体" w:hAnsi="宋体"/>
          <w:lang w:val="en-US" w:eastAsia="zh-CN"/>
        </w:rPr>
        <w:t>教学重点：了解职场沟通的特点</w:t>
      </w:r>
    </w:p>
    <w:p w14:paraId="5A016F09">
      <w:pPr>
        <w:keepNext w:val="0"/>
        <w:keepLines w:val="0"/>
        <w:pageBreakBefore w:val="0"/>
        <w:widowControl w:val="0"/>
        <w:kinsoku/>
        <w:wordWrap/>
        <w:overflowPunct/>
        <w:topLinePunct w:val="0"/>
        <w:autoSpaceDE/>
        <w:autoSpaceDN/>
        <w:bidi w:val="0"/>
        <w:adjustRightInd/>
        <w:snapToGrid/>
        <w:spacing w:line="336" w:lineRule="auto"/>
        <w:ind w:right="0" w:rightChars="0" w:firstLine="420" w:firstLineChars="200"/>
        <w:jc w:val="both"/>
        <w:textAlignment w:val="auto"/>
        <w:outlineLvl w:val="9"/>
        <w:rPr>
          <w:rFonts w:hint="eastAsia" w:ascii="宋体" w:hAnsi="宋体"/>
          <w:lang w:eastAsia="zh-CN"/>
        </w:rPr>
      </w:pPr>
      <w:r>
        <w:rPr>
          <w:rFonts w:hint="eastAsia" w:ascii="宋体" w:hAnsi="宋体"/>
          <w:lang w:eastAsia="zh-CN"/>
        </w:rPr>
        <w:t>教学难点：</w:t>
      </w:r>
      <w:r>
        <w:rPr>
          <w:rFonts w:hint="eastAsia" w:ascii="宋体" w:hAnsi="宋体" w:eastAsiaTheme="minorEastAsia" w:cstheme="minorBidi"/>
          <w:lang w:val="en-US" w:eastAsia="zh-CN"/>
        </w:rPr>
        <w:t>掌握与上级、同级和下级沟通的不同特点与注意事项</w:t>
      </w:r>
    </w:p>
    <w:p w14:paraId="3FA08030">
      <w:pPr>
        <w:keepNext w:val="0"/>
        <w:keepLines w:val="0"/>
        <w:pageBreakBefore w:val="0"/>
        <w:widowControl w:val="0"/>
        <w:kinsoku/>
        <w:wordWrap/>
        <w:overflowPunct/>
        <w:topLinePunct w:val="0"/>
        <w:autoSpaceDE/>
        <w:autoSpaceDN/>
        <w:bidi w:val="0"/>
        <w:adjustRightInd/>
        <w:snapToGrid/>
        <w:spacing w:line="440" w:lineRule="exact"/>
        <w:ind w:left="540"/>
        <w:textAlignment w:val="auto"/>
        <w:rPr>
          <w:rFonts w:ascii="黑体" w:hAnsi="宋体" w:eastAsia="黑体" w:cs="Times New Roman"/>
          <w:i/>
          <w:color w:val="00B0F0"/>
          <w:szCs w:val="21"/>
        </w:rPr>
      </w:pPr>
      <w:r>
        <w:rPr>
          <w:rFonts w:hint="eastAsia" w:ascii="黑体" w:hAnsi="宋体" w:eastAsia="黑体" w:cs="Times New Roman"/>
          <w:szCs w:val="21"/>
          <w:lang w:val="en-US" w:eastAsia="zh-CN"/>
        </w:rPr>
        <w:t>3.</w:t>
      </w:r>
      <w:r>
        <w:rPr>
          <w:rFonts w:hint="eastAsia" w:ascii="黑体" w:hAnsi="宋体" w:eastAsia="黑体" w:cs="Times New Roman"/>
          <w:szCs w:val="21"/>
        </w:rPr>
        <w:t>主要内容</w:t>
      </w:r>
    </w:p>
    <w:p w14:paraId="25528FE3">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与上级的沟通</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1学时</w:t>
      </w:r>
      <w:r>
        <w:rPr>
          <w:rFonts w:hint="eastAsia" w:ascii="宋体" w:hAnsi="宋体" w:cs="宋体"/>
          <w:color w:val="000000"/>
          <w:kern w:val="0"/>
          <w:szCs w:val="21"/>
          <w:lang w:eastAsia="zh-CN"/>
        </w:rPr>
        <w:t>）</w:t>
      </w:r>
    </w:p>
    <w:p w14:paraId="78A45D2F">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lang w:eastAsia="zh-CN"/>
        </w:rPr>
      </w:pPr>
      <w:r>
        <w:rPr>
          <w:rFonts w:hint="eastAsia" w:ascii="宋体" w:hAnsi="宋体"/>
          <w:lang w:val="en-US" w:eastAsia="zh-CN"/>
        </w:rPr>
        <w:t>与同级的沟通</w:t>
      </w:r>
      <w:r>
        <w:rPr>
          <w:rFonts w:hint="eastAsia" w:ascii="宋体" w:hAnsi="宋体"/>
          <w:lang w:eastAsia="zh-CN"/>
        </w:rPr>
        <w:t>（</w:t>
      </w:r>
      <w:r>
        <w:rPr>
          <w:rFonts w:hint="eastAsia" w:ascii="宋体" w:hAnsi="宋体"/>
          <w:lang w:val="en-US" w:eastAsia="zh-CN"/>
        </w:rPr>
        <w:t>1学时</w:t>
      </w:r>
      <w:r>
        <w:rPr>
          <w:rFonts w:hint="eastAsia" w:ascii="宋体" w:hAnsi="宋体"/>
          <w:lang w:eastAsia="zh-CN"/>
        </w:rPr>
        <w:t>）</w:t>
      </w:r>
    </w:p>
    <w:p w14:paraId="654B6AE1">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rPr>
      </w:pPr>
      <w:r>
        <w:rPr>
          <w:rFonts w:hint="eastAsia" w:ascii="宋体" w:hAnsi="宋体"/>
          <w:lang w:val="en-US" w:eastAsia="zh-CN"/>
        </w:rPr>
        <w:t>与下级的沟通</w:t>
      </w:r>
      <w:r>
        <w:rPr>
          <w:rFonts w:hint="eastAsia" w:ascii="宋体" w:hAnsi="宋体"/>
          <w:lang w:eastAsia="zh-CN"/>
        </w:rPr>
        <w:t>（</w:t>
      </w:r>
      <w:r>
        <w:rPr>
          <w:rFonts w:hint="eastAsia" w:ascii="宋体" w:hAnsi="宋体"/>
          <w:lang w:val="en-US" w:eastAsia="zh-CN"/>
        </w:rPr>
        <w:t>1学时</w:t>
      </w:r>
      <w:r>
        <w:rPr>
          <w:rFonts w:hint="eastAsia" w:ascii="宋体" w:hAnsi="宋体"/>
          <w:lang w:eastAsia="zh-CN"/>
        </w:rPr>
        <w:t>）</w:t>
      </w:r>
    </w:p>
    <w:p w14:paraId="45E80FFB">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lang w:val="en-US" w:eastAsia="zh-CN"/>
        </w:rPr>
      </w:pPr>
      <w:r>
        <w:rPr>
          <w:rFonts w:hint="eastAsia" w:ascii="宋体" w:hAnsi="宋体"/>
          <w:lang w:val="en-US" w:eastAsia="zh-CN"/>
        </w:rPr>
        <w:t>职场分享（1学时）</w:t>
      </w:r>
    </w:p>
    <w:p w14:paraId="704DAE86">
      <w:pPr>
        <w:spacing w:line="480" w:lineRule="auto"/>
        <w:ind w:left="481" w:leftChars="229" w:firstLine="4320" w:firstLineChars="1800"/>
        <w:rPr>
          <w:rFonts w:hint="eastAsia" w:ascii="Times New Roman" w:hAnsi="Times New Roman" w:eastAsia="宋体" w:cs="Times New Roman"/>
          <w:sz w:val="24"/>
          <w:szCs w:val="24"/>
        </w:rPr>
      </w:pPr>
    </w:p>
    <w:p w14:paraId="46FDD436">
      <w:pPr>
        <w:spacing w:line="480" w:lineRule="auto"/>
        <w:ind w:left="481" w:leftChars="229" w:firstLine="4320" w:firstLineChars="1800"/>
        <w:rPr>
          <w:rFonts w:hint="eastAsia" w:ascii="Times New Roman" w:hAnsi="Times New Roman" w:eastAsia="宋体" w:cs="Times New Roman"/>
          <w:sz w:val="24"/>
          <w:szCs w:val="24"/>
        </w:rPr>
      </w:pPr>
    </w:p>
    <w:p w14:paraId="49CF29B0">
      <w:pPr>
        <w:spacing w:line="480" w:lineRule="auto"/>
        <w:ind w:left="481" w:leftChars="229" w:firstLine="4320" w:firstLineChars="1800"/>
        <w:rPr>
          <w:rFonts w:hint="eastAsia" w:ascii="Times New Roman" w:hAnsi="Times New Roman" w:eastAsia="宋体" w:cs="Times New Roman"/>
          <w:sz w:val="24"/>
          <w:szCs w:val="24"/>
        </w:rPr>
      </w:pPr>
    </w:p>
    <w:p w14:paraId="6EEC63A6">
      <w:pPr>
        <w:spacing w:line="480" w:lineRule="auto"/>
        <w:ind w:left="481" w:leftChars="229" w:firstLine="4320" w:firstLineChars="1800"/>
        <w:rPr>
          <w:rFonts w:hint="eastAsia" w:ascii="Times New Roman" w:hAnsi="Times New Roman" w:eastAsia="宋体" w:cs="Times New Roman"/>
          <w:sz w:val="24"/>
          <w:szCs w:val="24"/>
        </w:rPr>
      </w:pPr>
    </w:p>
    <w:p w14:paraId="0D8BEF52">
      <w:pPr>
        <w:spacing w:line="480" w:lineRule="auto"/>
        <w:ind w:left="481" w:leftChars="229" w:firstLine="4320" w:firstLineChars="1800"/>
        <w:rPr>
          <w:rFonts w:hint="eastAsia" w:ascii="Times New Roman" w:hAnsi="Times New Roman" w:eastAsia="宋体" w:cs="Times New Roman"/>
          <w:sz w:val="24"/>
          <w:szCs w:val="24"/>
        </w:rPr>
      </w:pPr>
    </w:p>
    <w:p w14:paraId="44F0FE3E">
      <w:pPr>
        <w:spacing w:line="480" w:lineRule="auto"/>
        <w:ind w:left="481" w:leftChars="229" w:firstLine="4320" w:firstLineChars="18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 xml:space="preserve">撰写人（签字）： </w:t>
      </w:r>
      <w:r>
        <w:rPr>
          <w:rFonts w:hint="eastAsia" w:ascii="Times New Roman" w:hAnsi="Times New Roman" w:eastAsia="宋体" w:cs="Times New Roman"/>
          <w:sz w:val="24"/>
          <w:szCs w:val="24"/>
          <w:lang w:val="en-US" w:eastAsia="zh-CN"/>
        </w:rPr>
        <w:t>张韬</w:t>
      </w:r>
    </w:p>
    <w:p w14:paraId="5245A41B">
      <w:pPr>
        <w:spacing w:line="480" w:lineRule="auto"/>
        <w:ind w:firstLine="4800" w:firstLineChars="20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 xml:space="preserve">审定人（签字）： </w:t>
      </w:r>
      <w:r>
        <w:rPr>
          <w:rFonts w:hint="eastAsia" w:ascii="Times New Roman" w:hAnsi="Times New Roman" w:eastAsia="宋体" w:cs="Times New Roman"/>
          <w:sz w:val="24"/>
          <w:szCs w:val="24"/>
          <w:lang w:val="en-US" w:eastAsia="zh-CN"/>
        </w:rPr>
        <w:t>郭蕊</w:t>
      </w:r>
    </w:p>
    <w:p w14:paraId="4470AF79">
      <w:pPr>
        <w:spacing w:line="480" w:lineRule="auto"/>
        <w:ind w:firstLine="4800" w:firstLineChars="20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单位负责人（签字）：</w:t>
      </w:r>
    </w:p>
    <w:p w14:paraId="651E128A">
      <w:pPr>
        <w:spacing w:line="480" w:lineRule="auto"/>
        <w:ind w:firstLine="4800" w:firstLineChars="20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 xml:space="preserve">单位（盖章）： </w:t>
      </w:r>
    </w:p>
    <w:p w14:paraId="0F85B989">
      <w:pPr>
        <w:spacing w:line="480" w:lineRule="auto"/>
        <w:ind w:firstLine="4800" w:firstLineChars="20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时间： </w:t>
      </w:r>
      <w:r>
        <w:rPr>
          <w:rFonts w:hint="eastAsia" w:ascii="Times New Roman" w:hAnsi="Times New Roman" w:eastAsia="宋体" w:cs="Times New Roman"/>
          <w:sz w:val="24"/>
          <w:szCs w:val="24"/>
          <w:lang w:val="en-US" w:eastAsia="zh-CN"/>
        </w:rPr>
        <w:t>2025</w:t>
      </w:r>
      <w:bookmarkStart w:id="0" w:name="_GoBack"/>
      <w:bookmarkEnd w:id="0"/>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25</w:t>
      </w:r>
      <w:r>
        <w:rPr>
          <w:rFonts w:hint="eastAsia" w:ascii="Times New Roman" w:hAnsi="Times New Roman" w:eastAsia="宋体" w:cs="Times New Roman"/>
          <w:sz w:val="24"/>
          <w:szCs w:val="24"/>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42DF3"/>
    <w:multiLevelType w:val="singleLevel"/>
    <w:tmpl w:val="93342DF3"/>
    <w:lvl w:ilvl="0" w:tentative="0">
      <w:start w:val="2"/>
      <w:numFmt w:val="decimal"/>
      <w:suff w:val="nothing"/>
      <w:lvlText w:val="（%1）"/>
      <w:lvlJc w:val="left"/>
    </w:lvl>
  </w:abstractNum>
  <w:abstractNum w:abstractNumId="1">
    <w:nsid w:val="EB55D537"/>
    <w:multiLevelType w:val="singleLevel"/>
    <w:tmpl w:val="EB55D537"/>
    <w:lvl w:ilvl="0" w:tentative="0">
      <w:start w:val="1"/>
      <w:numFmt w:val="bullet"/>
      <w:lvlText w:val=""/>
      <w:lvlJc w:val="left"/>
      <w:pPr>
        <w:tabs>
          <w:tab w:val="left" w:pos="420"/>
        </w:tabs>
        <w:ind w:left="840" w:hanging="420"/>
      </w:pPr>
      <w:rPr>
        <w:rFonts w:hint="default" w:ascii="Wingdings" w:hAnsi="Wingdings"/>
      </w:rPr>
    </w:lvl>
  </w:abstractNum>
  <w:abstractNum w:abstractNumId="2">
    <w:nsid w:val="FBFE8239"/>
    <w:multiLevelType w:val="singleLevel"/>
    <w:tmpl w:val="FBFE8239"/>
    <w:lvl w:ilvl="0" w:tentative="0">
      <w:start w:val="1"/>
      <w:numFmt w:val="bullet"/>
      <w:lvlText w:val=""/>
      <w:lvlJc w:val="left"/>
      <w:pPr>
        <w:tabs>
          <w:tab w:val="left" w:pos="420"/>
        </w:tabs>
        <w:ind w:left="840" w:hanging="420"/>
      </w:pPr>
      <w:rPr>
        <w:rFonts w:hint="default" w:ascii="Wingdings" w:hAnsi="Wingdings"/>
      </w:rPr>
    </w:lvl>
  </w:abstractNum>
  <w:abstractNum w:abstractNumId="3">
    <w:nsid w:val="FEC77CDB"/>
    <w:multiLevelType w:val="singleLevel"/>
    <w:tmpl w:val="FEC77CDB"/>
    <w:lvl w:ilvl="0" w:tentative="0">
      <w:start w:val="1"/>
      <w:numFmt w:val="bullet"/>
      <w:lvlText w:val=""/>
      <w:lvlJc w:val="left"/>
      <w:pPr>
        <w:tabs>
          <w:tab w:val="left" w:pos="420"/>
        </w:tabs>
        <w:ind w:left="840" w:hanging="420"/>
      </w:pPr>
      <w:rPr>
        <w:rFonts w:hint="default" w:ascii="Wingdings" w:hAnsi="Wingdings"/>
      </w:rPr>
    </w:lvl>
  </w:abstractNum>
  <w:abstractNum w:abstractNumId="4">
    <w:nsid w:val="FEE26717"/>
    <w:multiLevelType w:val="multilevel"/>
    <w:tmpl w:val="FEE267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hNmI2MTdlYTk3ODI5YzhiYmNjZDNkYjg0MTBkYWYifQ=="/>
  </w:docVars>
  <w:rsids>
    <w:rsidRoot w:val="00A63861"/>
    <w:rsid w:val="0002315E"/>
    <w:rsid w:val="00035444"/>
    <w:rsid w:val="00066E4B"/>
    <w:rsid w:val="00093265"/>
    <w:rsid w:val="00096DBD"/>
    <w:rsid w:val="001133C8"/>
    <w:rsid w:val="001310B2"/>
    <w:rsid w:val="00131190"/>
    <w:rsid w:val="00197CFC"/>
    <w:rsid w:val="001D48EE"/>
    <w:rsid w:val="002A1E14"/>
    <w:rsid w:val="002B1F7C"/>
    <w:rsid w:val="002B3FDD"/>
    <w:rsid w:val="002B61EA"/>
    <w:rsid w:val="003523BE"/>
    <w:rsid w:val="003664E4"/>
    <w:rsid w:val="0037581D"/>
    <w:rsid w:val="00391DAE"/>
    <w:rsid w:val="003B495E"/>
    <w:rsid w:val="003C2F72"/>
    <w:rsid w:val="003C7400"/>
    <w:rsid w:val="003D53D1"/>
    <w:rsid w:val="003E2CAF"/>
    <w:rsid w:val="0042244D"/>
    <w:rsid w:val="00436F87"/>
    <w:rsid w:val="00474204"/>
    <w:rsid w:val="004E725E"/>
    <w:rsid w:val="00506428"/>
    <w:rsid w:val="005265C1"/>
    <w:rsid w:val="005419D4"/>
    <w:rsid w:val="00550C83"/>
    <w:rsid w:val="00552779"/>
    <w:rsid w:val="0056456D"/>
    <w:rsid w:val="00572FEF"/>
    <w:rsid w:val="00573F0C"/>
    <w:rsid w:val="00576E0C"/>
    <w:rsid w:val="005A2B88"/>
    <w:rsid w:val="005B7C5B"/>
    <w:rsid w:val="005E19F3"/>
    <w:rsid w:val="006009F6"/>
    <w:rsid w:val="0071573C"/>
    <w:rsid w:val="00752420"/>
    <w:rsid w:val="008232BA"/>
    <w:rsid w:val="00824689"/>
    <w:rsid w:val="00835EDA"/>
    <w:rsid w:val="00842325"/>
    <w:rsid w:val="00846EB3"/>
    <w:rsid w:val="00851521"/>
    <w:rsid w:val="00851EE6"/>
    <w:rsid w:val="008A096B"/>
    <w:rsid w:val="008B1AA4"/>
    <w:rsid w:val="008B6BBC"/>
    <w:rsid w:val="008F221A"/>
    <w:rsid w:val="009038DB"/>
    <w:rsid w:val="009271A5"/>
    <w:rsid w:val="009456C1"/>
    <w:rsid w:val="00972DF2"/>
    <w:rsid w:val="00991108"/>
    <w:rsid w:val="00A31635"/>
    <w:rsid w:val="00A63861"/>
    <w:rsid w:val="00A6789E"/>
    <w:rsid w:val="00A920BB"/>
    <w:rsid w:val="00AB5DFA"/>
    <w:rsid w:val="00AE4FD4"/>
    <w:rsid w:val="00B56C2E"/>
    <w:rsid w:val="00B84CDC"/>
    <w:rsid w:val="00C02B82"/>
    <w:rsid w:val="00D11037"/>
    <w:rsid w:val="00D32E5D"/>
    <w:rsid w:val="00D433FF"/>
    <w:rsid w:val="00D54AEF"/>
    <w:rsid w:val="00D56286"/>
    <w:rsid w:val="00D70A52"/>
    <w:rsid w:val="00DF0027"/>
    <w:rsid w:val="00DF1ED3"/>
    <w:rsid w:val="00E12ADF"/>
    <w:rsid w:val="00E213F7"/>
    <w:rsid w:val="00E236F2"/>
    <w:rsid w:val="00E30478"/>
    <w:rsid w:val="00E54C4A"/>
    <w:rsid w:val="00EA32AF"/>
    <w:rsid w:val="00EC6E83"/>
    <w:rsid w:val="00ED7E1C"/>
    <w:rsid w:val="00F0629F"/>
    <w:rsid w:val="00F375A3"/>
    <w:rsid w:val="00F44BAF"/>
    <w:rsid w:val="00FD6075"/>
    <w:rsid w:val="00FE7E41"/>
    <w:rsid w:val="02E1776D"/>
    <w:rsid w:val="052A53FB"/>
    <w:rsid w:val="07106873"/>
    <w:rsid w:val="07803BC7"/>
    <w:rsid w:val="0F8E6586"/>
    <w:rsid w:val="10377BEA"/>
    <w:rsid w:val="122570FC"/>
    <w:rsid w:val="13103824"/>
    <w:rsid w:val="14667AD2"/>
    <w:rsid w:val="181C10AF"/>
    <w:rsid w:val="1ADD03C2"/>
    <w:rsid w:val="1E4A0464"/>
    <w:rsid w:val="1E5062E8"/>
    <w:rsid w:val="23195DF0"/>
    <w:rsid w:val="25526F57"/>
    <w:rsid w:val="26727E28"/>
    <w:rsid w:val="27B801ED"/>
    <w:rsid w:val="29086986"/>
    <w:rsid w:val="2AE530CC"/>
    <w:rsid w:val="2C091017"/>
    <w:rsid w:val="2C7A161B"/>
    <w:rsid w:val="2D986AF6"/>
    <w:rsid w:val="2DAD00C8"/>
    <w:rsid w:val="2F02191B"/>
    <w:rsid w:val="30226B4B"/>
    <w:rsid w:val="31EC5128"/>
    <w:rsid w:val="34EE524E"/>
    <w:rsid w:val="360B1FB3"/>
    <w:rsid w:val="362D7FF8"/>
    <w:rsid w:val="386121DB"/>
    <w:rsid w:val="39243934"/>
    <w:rsid w:val="3997345A"/>
    <w:rsid w:val="39C66799"/>
    <w:rsid w:val="3AC4065C"/>
    <w:rsid w:val="3AE9358C"/>
    <w:rsid w:val="3BDC6748"/>
    <w:rsid w:val="3FDB6ED4"/>
    <w:rsid w:val="44071E88"/>
    <w:rsid w:val="44D55CFE"/>
    <w:rsid w:val="4B2127AC"/>
    <w:rsid w:val="4E453CD9"/>
    <w:rsid w:val="4E924A4D"/>
    <w:rsid w:val="4F200E30"/>
    <w:rsid w:val="52D47D23"/>
    <w:rsid w:val="553D244E"/>
    <w:rsid w:val="58616CF7"/>
    <w:rsid w:val="58D475D8"/>
    <w:rsid w:val="594D6137"/>
    <w:rsid w:val="5D95388D"/>
    <w:rsid w:val="5DC57B6F"/>
    <w:rsid w:val="5EF7101F"/>
    <w:rsid w:val="5FE74A50"/>
    <w:rsid w:val="61776447"/>
    <w:rsid w:val="639C3F43"/>
    <w:rsid w:val="68A8338A"/>
    <w:rsid w:val="6D360C18"/>
    <w:rsid w:val="6DF74156"/>
    <w:rsid w:val="70F6604C"/>
    <w:rsid w:val="727C2244"/>
    <w:rsid w:val="727D22A9"/>
    <w:rsid w:val="79BE0C60"/>
    <w:rsid w:val="7E4436FD"/>
    <w:rsid w:val="7EF05A8C"/>
    <w:rsid w:val="7EFFF248"/>
    <w:rsid w:val="7F8813C8"/>
    <w:rsid w:val="8FBFE3B5"/>
    <w:rsid w:val="AFF750FB"/>
    <w:rsid w:val="BE1FC843"/>
    <w:rsid w:val="D7ED750C"/>
    <w:rsid w:val="DB7D8D78"/>
    <w:rsid w:val="F7FB55F7"/>
    <w:rsid w:val="FDDB4372"/>
    <w:rsid w:val="FEDE5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spacing w:line="360" w:lineRule="auto"/>
      <w:jc w:val="center"/>
      <w:outlineLvl w:val="0"/>
    </w:pPr>
    <w:rPr>
      <w:b/>
      <w:sz w:val="48"/>
      <w:szCs w:val="48"/>
    </w:rPr>
  </w:style>
  <w:style w:type="paragraph" w:styleId="3">
    <w:name w:val="heading 2"/>
    <w:basedOn w:val="1"/>
    <w:next w:val="1"/>
    <w:link w:val="13"/>
    <w:autoRedefine/>
    <w:unhideWhenUsed/>
    <w:qFormat/>
    <w:uiPriority w:val="9"/>
    <w:pPr>
      <w:spacing w:before="312" w:beforeLines="100" w:after="156" w:afterLines="50" w:line="360" w:lineRule="auto"/>
      <w:outlineLvl w:val="1"/>
    </w:pPr>
    <w:rPr>
      <w:b/>
      <w:sz w:val="28"/>
      <w:szCs w:val="28"/>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5"/>
    <w:autoRedefine/>
    <w:semiHidden/>
    <w:unhideWhenUsed/>
    <w:qFormat/>
    <w:uiPriority w:val="99"/>
    <w:rPr>
      <w:sz w:val="18"/>
      <w:szCs w:val="18"/>
    </w:rPr>
  </w:style>
  <w:style w:type="paragraph" w:styleId="5">
    <w:name w:val="footer"/>
    <w:basedOn w:val="1"/>
    <w:link w:val="11"/>
    <w:autoRedefine/>
    <w:unhideWhenUsed/>
    <w:qFormat/>
    <w:uiPriority w:val="99"/>
    <w:pPr>
      <w:tabs>
        <w:tab w:val="center" w:pos="4153"/>
        <w:tab w:val="right" w:pos="8306"/>
      </w:tabs>
      <w:snapToGrid w:val="0"/>
      <w:jc w:val="left"/>
    </w:pPr>
    <w:rPr>
      <w:sz w:val="18"/>
      <w:szCs w:val="18"/>
    </w:rPr>
  </w:style>
  <w:style w:type="paragraph" w:styleId="6">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autoRedefine/>
    <w:qFormat/>
    <w:uiPriority w:val="99"/>
    <w:rPr>
      <w:sz w:val="18"/>
      <w:szCs w:val="18"/>
    </w:rPr>
  </w:style>
  <w:style w:type="character" w:customStyle="1" w:styleId="11">
    <w:name w:val="页脚 Char"/>
    <w:basedOn w:val="9"/>
    <w:link w:val="5"/>
    <w:autoRedefine/>
    <w:qFormat/>
    <w:uiPriority w:val="99"/>
    <w:rPr>
      <w:sz w:val="18"/>
      <w:szCs w:val="18"/>
    </w:rPr>
  </w:style>
  <w:style w:type="character" w:customStyle="1" w:styleId="12">
    <w:name w:val="标题 1 Char"/>
    <w:basedOn w:val="9"/>
    <w:link w:val="2"/>
    <w:autoRedefine/>
    <w:qFormat/>
    <w:uiPriority w:val="9"/>
    <w:rPr>
      <w:b/>
      <w:sz w:val="48"/>
      <w:szCs w:val="48"/>
    </w:rPr>
  </w:style>
  <w:style w:type="character" w:customStyle="1" w:styleId="13">
    <w:name w:val="标题 2 Char"/>
    <w:basedOn w:val="9"/>
    <w:link w:val="3"/>
    <w:autoRedefine/>
    <w:qFormat/>
    <w:uiPriority w:val="9"/>
    <w:rPr>
      <w:b/>
      <w:sz w:val="28"/>
      <w:szCs w:val="28"/>
    </w:rPr>
  </w:style>
  <w:style w:type="paragraph" w:styleId="14">
    <w:name w:val="List Paragraph"/>
    <w:basedOn w:val="1"/>
    <w:autoRedefine/>
    <w:qFormat/>
    <w:uiPriority w:val="34"/>
    <w:pPr>
      <w:ind w:firstLine="420" w:firstLineChars="200"/>
    </w:pPr>
  </w:style>
  <w:style w:type="character" w:customStyle="1" w:styleId="15">
    <w:name w:val="批注框文本 Char"/>
    <w:basedOn w:val="9"/>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3661</Words>
  <Characters>3814</Characters>
  <Lines>10</Lines>
  <Paragraphs>2</Paragraphs>
  <TotalTime>1</TotalTime>
  <ScaleCrop>false</ScaleCrop>
  <LinksUpToDate>false</LinksUpToDate>
  <CharactersWithSpaces>3870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2019-03-27T05:27:00Z</dcterms:created>
  <dc:creator>倩玉 唐</dc:creator>
  <cp:lastModifiedBy>Z</cp:lastModifiedBy>
  <cp:lastPrinted>2024-04-19T10:16:00Z</cp:lastPrinted>
  <dcterms:modified xsi:type="dcterms:W3CDTF">2025-08-20T03:21:42Z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9DE2C34135711DBDFF6528679B16EA45_43</vt:lpwstr>
  </property>
  <property fmtid="{D5CDD505-2E9C-101B-9397-08002B2CF9AE}" pid="4" name="KSOTemplateDocerSaveRecord">
    <vt:lpwstr>eyJoZGlkIjoiZTZhNmI2MTdlYTk3ODI5YzhiYmNjZDNkYjg0MTBkYWYiLCJ1c2VySWQiOiI0NTA5MjQxNzUifQ==</vt:lpwstr>
  </property>
</Properties>
</file>