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nts/font1.odttf" ContentType="application/vnd.openxmlformats-officedocument.obfuscatedFont"/>
  <Override PartName="/word/fonts/font2.odttf" ContentType="application/vnd.openxmlformats-officedocument.obfuscatedFont"/>
  <Override PartName="/word/fonts/font3.odttf" ContentType="application/vnd.openxmlformats-officedocument.obfuscatedFont"/>
  <Override PartName="/word/fonts/font4.odttf" ContentType="application/vnd.openxmlformats-officedocument.obfuscatedFont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7FE02A4D">
      <w:pPr>
        <w:spacing w:after="156" w:afterLines="50" w:line="600" w:lineRule="exact"/>
        <w:jc w:val="left"/>
        <w:rPr>
          <w:rFonts w:hint="eastAsia" w:ascii="方正小标宋简体" w:hAnsi="方正小标宋简体" w:eastAsia="方正小标宋简体" w:cs="黑体"/>
          <w:b/>
          <w:bCs/>
          <w:sz w:val="44"/>
          <w:szCs w:val="44"/>
          <w:lang w:val="en-US" w:eastAsia="zh-CN"/>
        </w:rPr>
      </w:pPr>
      <w:r>
        <w:rPr>
          <w:rFonts w:hint="eastAsia" w:ascii="方正小标宋简体" w:hAnsi="方正小标宋简体" w:eastAsia="方正小标宋简体" w:cs="黑体"/>
          <w:b/>
          <w:bCs/>
          <w:sz w:val="44"/>
          <w:szCs w:val="44"/>
          <w:lang w:val="en-US" w:eastAsia="zh-CN"/>
        </w:rPr>
        <w:t xml:space="preserve">附件3   </w:t>
      </w:r>
      <w:bookmarkStart w:id="0" w:name="_GoBack"/>
      <w:bookmarkEnd w:id="0"/>
    </w:p>
    <w:p w14:paraId="29B42FD9">
      <w:pPr>
        <w:spacing w:after="156" w:afterLines="50" w:line="600" w:lineRule="exact"/>
        <w:jc w:val="center"/>
        <w:rPr>
          <w:rFonts w:hint="eastAsia" w:ascii="方正小标宋简体" w:hAnsi="方正小标宋简体" w:eastAsia="方正小标宋简体" w:cs="黑体"/>
          <w:b/>
          <w:bCs/>
          <w:sz w:val="44"/>
          <w:szCs w:val="44"/>
          <w:lang w:val="en-US" w:eastAsia="zh-CN"/>
        </w:rPr>
      </w:pPr>
      <w:r>
        <w:rPr>
          <w:rFonts w:hint="eastAsia" w:ascii="方正小标宋简体" w:hAnsi="方正小标宋简体" w:eastAsia="方正小标宋简体" w:cs="黑体"/>
          <w:b/>
          <w:bCs/>
          <w:sz w:val="44"/>
          <w:szCs w:val="44"/>
          <w:lang w:val="en-US" w:eastAsia="zh-CN"/>
        </w:rPr>
        <w:t>“沈阳师范大学评估管理系统”操作说明</w:t>
      </w:r>
    </w:p>
    <w:p w14:paraId="1D6AE738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600" w:lineRule="exact"/>
        <w:textAlignment w:val="auto"/>
        <w:rPr>
          <w:rFonts w:hint="eastAsia" w:ascii="仿宋" w:hAnsi="仿宋" w:eastAsia="仿宋" w:cs="仿宋"/>
          <w:b w:val="0"/>
          <w:bCs w:val="0"/>
          <w:sz w:val="32"/>
          <w:szCs w:val="32"/>
          <w:lang w:val="en-US" w:eastAsia="zh-CN"/>
        </w:rPr>
      </w:pPr>
      <w:r>
        <w:rPr>
          <w:rFonts w:hint="eastAsia" w:ascii="仿宋" w:hAnsi="仿宋" w:eastAsia="仿宋" w:cs="仿宋"/>
          <w:b/>
          <w:bCs/>
          <w:sz w:val="32"/>
          <w:szCs w:val="32"/>
          <w:lang w:val="en-US" w:eastAsia="zh-CN"/>
        </w:rPr>
        <w:t>系统访问网址</w:t>
      </w:r>
      <w:r>
        <w:rPr>
          <w:rFonts w:hint="eastAsia" w:ascii="仿宋" w:hAnsi="仿宋" w:eastAsia="仿宋" w:cs="仿宋"/>
          <w:b w:val="0"/>
          <w:bCs w:val="0"/>
          <w:sz w:val="32"/>
          <w:szCs w:val="32"/>
          <w:lang w:val="en-US" w:eastAsia="zh-CN"/>
        </w:rPr>
        <w:t xml:space="preserve">：http://192.168.219.87/ss-admin </w:t>
      </w:r>
    </w:p>
    <w:p w14:paraId="74B401A7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600" w:lineRule="exact"/>
        <w:textAlignment w:val="auto"/>
        <w:rPr>
          <w:rFonts w:hint="default" w:ascii="仿宋" w:hAnsi="仿宋" w:eastAsia="仿宋" w:cs="仿宋"/>
          <w:b w:val="0"/>
          <w:bCs w:val="0"/>
          <w:sz w:val="32"/>
          <w:szCs w:val="32"/>
          <w:lang w:val="en-US" w:eastAsia="zh-CN"/>
        </w:rPr>
      </w:pPr>
      <w:r>
        <w:rPr>
          <w:rFonts w:hint="eastAsia" w:ascii="仿宋" w:hAnsi="仿宋" w:eastAsia="仿宋" w:cs="仿宋"/>
          <w:b/>
          <w:bCs/>
          <w:sz w:val="32"/>
          <w:szCs w:val="32"/>
          <w:lang w:val="en-US" w:eastAsia="zh-CN"/>
        </w:rPr>
        <w:t>系统登陆界面</w:t>
      </w:r>
      <w:r>
        <w:rPr>
          <w:rFonts w:hint="eastAsia" w:ascii="仿宋" w:hAnsi="仿宋" w:eastAsia="仿宋" w:cs="仿宋"/>
          <w:b w:val="0"/>
          <w:bCs w:val="0"/>
          <w:sz w:val="32"/>
          <w:szCs w:val="32"/>
          <w:lang w:val="en-US" w:eastAsia="zh-CN"/>
        </w:rPr>
        <w:t>：</w:t>
      </w:r>
    </w:p>
    <w:p w14:paraId="5977F7A1">
      <w:pPr>
        <w:jc w:val="both"/>
      </w:pPr>
      <w:r>
        <w:drawing>
          <wp:inline distT="0" distB="0" distL="114300" distR="114300">
            <wp:extent cx="5342890" cy="3460115"/>
            <wp:effectExtent l="0" t="0" r="10160" b="698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342890" cy="34601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260213C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600" w:lineRule="exact"/>
        <w:textAlignment w:val="auto"/>
        <w:rPr>
          <w:rFonts w:hint="eastAsia" w:ascii="仿宋" w:hAnsi="仿宋" w:eastAsia="仿宋" w:cs="仿宋"/>
          <w:b w:val="0"/>
          <w:bCs w:val="0"/>
          <w:sz w:val="32"/>
          <w:szCs w:val="32"/>
          <w:lang w:val="en-US" w:eastAsia="zh-CN"/>
        </w:rPr>
      </w:pPr>
      <w:r>
        <w:rPr>
          <w:rFonts w:hint="eastAsia" w:ascii="仿宋" w:hAnsi="仿宋" w:eastAsia="仿宋" w:cs="仿宋"/>
          <w:b/>
          <w:bCs/>
          <w:sz w:val="32"/>
          <w:szCs w:val="32"/>
          <w:lang w:val="en-US" w:eastAsia="zh-CN"/>
        </w:rPr>
        <w:t>用户名：</w:t>
      </w:r>
      <w:r>
        <w:rPr>
          <w:rFonts w:hint="eastAsia" w:ascii="仿宋" w:hAnsi="仿宋" w:eastAsia="仿宋" w:cs="仿宋"/>
          <w:b w:val="0"/>
          <w:bCs w:val="0"/>
          <w:sz w:val="32"/>
          <w:szCs w:val="32"/>
          <w:lang w:val="en-US" w:eastAsia="zh-CN"/>
        </w:rPr>
        <w:t>学院全称首字母小写（如法学院为</w:t>
      </w:r>
      <w:r>
        <w:rPr>
          <w:rFonts w:hint="eastAsia" w:ascii="仿宋" w:hAnsi="仿宋" w:eastAsia="仿宋" w:cs="仿宋"/>
          <w:b/>
          <w:bCs/>
          <w:sz w:val="32"/>
          <w:szCs w:val="32"/>
          <w:lang w:val="en-US" w:eastAsia="zh-CN"/>
        </w:rPr>
        <w:t>fxy</w:t>
      </w:r>
      <w:r>
        <w:rPr>
          <w:rFonts w:hint="eastAsia" w:ascii="仿宋" w:hAnsi="仿宋" w:eastAsia="仿宋" w:cs="仿宋"/>
          <w:b w:val="0"/>
          <w:bCs w:val="0"/>
          <w:sz w:val="32"/>
          <w:szCs w:val="32"/>
          <w:lang w:val="en-US" w:eastAsia="zh-CN"/>
        </w:rPr>
        <w:t>）</w:t>
      </w:r>
    </w:p>
    <w:p w14:paraId="319A81D0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600" w:lineRule="exact"/>
        <w:textAlignment w:val="auto"/>
        <w:rPr>
          <w:rFonts w:hint="eastAsia" w:ascii="仿宋" w:hAnsi="仿宋" w:eastAsia="仿宋" w:cs="仿宋"/>
          <w:b w:val="0"/>
          <w:bCs w:val="0"/>
          <w:sz w:val="32"/>
          <w:szCs w:val="32"/>
          <w:lang w:val="en-US" w:eastAsia="zh-CN"/>
        </w:rPr>
      </w:pPr>
      <w:r>
        <w:rPr>
          <w:rFonts w:hint="eastAsia" w:ascii="仿宋" w:hAnsi="仿宋" w:eastAsia="仿宋" w:cs="仿宋"/>
          <w:b/>
          <w:bCs/>
          <w:sz w:val="32"/>
          <w:szCs w:val="32"/>
          <w:lang w:val="en-US" w:eastAsia="zh-CN"/>
        </w:rPr>
        <w:t>密码</w:t>
      </w:r>
      <w:r>
        <w:rPr>
          <w:rFonts w:hint="eastAsia" w:ascii="仿宋" w:hAnsi="仿宋" w:eastAsia="仿宋" w:cs="仿宋"/>
          <w:b w:val="0"/>
          <w:bCs w:val="0"/>
          <w:sz w:val="32"/>
          <w:szCs w:val="32"/>
          <w:lang w:val="en-US" w:eastAsia="zh-CN"/>
        </w:rPr>
        <w:t>：学院全称首字母小写加后缀123（如法学院为</w:t>
      </w:r>
      <w:r>
        <w:rPr>
          <w:rFonts w:hint="eastAsia" w:ascii="仿宋" w:hAnsi="仿宋" w:eastAsia="仿宋" w:cs="仿宋"/>
          <w:b/>
          <w:bCs/>
          <w:sz w:val="32"/>
          <w:szCs w:val="32"/>
          <w:lang w:val="en-US" w:eastAsia="zh-CN"/>
        </w:rPr>
        <w:t>fxy123</w:t>
      </w:r>
      <w:r>
        <w:rPr>
          <w:rFonts w:hint="eastAsia" w:ascii="仿宋" w:hAnsi="仿宋" w:eastAsia="仿宋" w:cs="仿宋"/>
          <w:b w:val="0"/>
          <w:bCs w:val="0"/>
          <w:sz w:val="32"/>
          <w:szCs w:val="32"/>
          <w:lang w:val="en-US" w:eastAsia="zh-CN"/>
        </w:rPr>
        <w:t>）</w:t>
      </w:r>
    </w:p>
    <w:p w14:paraId="4A5C12A0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600" w:lineRule="exact"/>
        <w:textAlignment w:val="auto"/>
        <w:rPr>
          <w:rFonts w:hint="default" w:ascii="仿宋" w:hAnsi="仿宋" w:eastAsia="仿宋" w:cs="仿宋"/>
          <w:b/>
          <w:bCs/>
          <w:sz w:val="32"/>
          <w:szCs w:val="32"/>
          <w:lang w:val="en-US" w:eastAsia="zh-CN"/>
        </w:rPr>
      </w:pPr>
      <w:r>
        <w:rPr>
          <w:rFonts w:hint="eastAsia" w:ascii="仿宋" w:hAnsi="仿宋" w:eastAsia="仿宋" w:cs="仿宋"/>
          <w:b/>
          <w:bCs/>
          <w:sz w:val="32"/>
          <w:szCs w:val="32"/>
          <w:lang w:val="en-US" w:eastAsia="zh-CN"/>
        </w:rPr>
        <w:t>系统进入界面：</w:t>
      </w:r>
      <w:r>
        <w:rPr>
          <w:rFonts w:hint="eastAsia" w:ascii="仿宋" w:hAnsi="仿宋" w:eastAsia="仿宋" w:cs="仿宋"/>
          <w:b w:val="0"/>
          <w:bCs w:val="0"/>
          <w:sz w:val="32"/>
          <w:szCs w:val="32"/>
          <w:lang w:val="en-US" w:eastAsia="zh-CN"/>
        </w:rPr>
        <w:t>点击左侧内容管理</w:t>
      </w:r>
    </w:p>
    <w:p w14:paraId="4027F414">
      <w:pPr>
        <w:jc w:val="both"/>
      </w:pPr>
      <w:r>
        <w:drawing>
          <wp:inline distT="0" distB="0" distL="114300" distR="114300">
            <wp:extent cx="5273040" cy="2659380"/>
            <wp:effectExtent l="0" t="0" r="3810" b="762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26593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0F83E12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600" w:lineRule="exact"/>
        <w:textAlignment w:val="auto"/>
        <w:rPr>
          <w:rFonts w:hint="default" w:ascii="仿宋" w:hAnsi="仿宋" w:eastAsia="仿宋" w:cs="仿宋"/>
          <w:b/>
          <w:bCs/>
          <w:sz w:val="32"/>
          <w:szCs w:val="32"/>
          <w:lang w:val="en-US" w:eastAsia="zh-CN"/>
        </w:rPr>
      </w:pPr>
      <w:r>
        <w:rPr>
          <w:rFonts w:hint="eastAsia" w:ascii="仿宋" w:hAnsi="仿宋" w:eastAsia="仿宋" w:cs="仿宋"/>
          <w:b/>
          <w:bCs/>
          <w:sz w:val="32"/>
          <w:szCs w:val="32"/>
          <w:lang w:val="en-US" w:eastAsia="zh-CN"/>
        </w:rPr>
        <w:t>点击学校基本情况左侧小三角图标</w:t>
      </w:r>
    </w:p>
    <w:p w14:paraId="5F494C73">
      <w:pPr>
        <w:jc w:val="both"/>
      </w:pPr>
      <w:r>
        <w:drawing>
          <wp:inline distT="0" distB="0" distL="114300" distR="114300">
            <wp:extent cx="5273040" cy="2892425"/>
            <wp:effectExtent l="0" t="0" r="3810" b="3175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2892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EFE213B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600" w:lineRule="exact"/>
        <w:textAlignment w:val="auto"/>
        <w:rPr>
          <w:rFonts w:hint="default" w:ascii="仿宋" w:hAnsi="仿宋" w:eastAsia="仿宋" w:cs="仿宋"/>
          <w:b/>
          <w:bCs/>
          <w:sz w:val="32"/>
          <w:szCs w:val="32"/>
          <w:lang w:val="en-US" w:eastAsia="zh-CN"/>
        </w:rPr>
      </w:pPr>
      <w:r>
        <w:rPr>
          <w:rFonts w:hint="eastAsia" w:ascii="仿宋" w:hAnsi="仿宋" w:eastAsia="仿宋" w:cs="仿宋"/>
          <w:b/>
          <w:bCs/>
          <w:sz w:val="32"/>
          <w:szCs w:val="32"/>
          <w:lang w:val="en-US" w:eastAsia="zh-CN"/>
        </w:rPr>
        <w:t>按照标题上传对应内容</w:t>
      </w:r>
    </w:p>
    <w:p w14:paraId="2FE92542">
      <w:pPr>
        <w:jc w:val="both"/>
      </w:pPr>
      <w:r>
        <w:drawing>
          <wp:inline distT="0" distB="0" distL="114300" distR="114300">
            <wp:extent cx="5271135" cy="3588385"/>
            <wp:effectExtent l="0" t="0" r="5715" b="12065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35883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B16966C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600" w:lineRule="exact"/>
        <w:textAlignment w:val="auto"/>
        <w:rPr>
          <w:rFonts w:hint="default" w:ascii="仿宋" w:hAnsi="仿宋" w:eastAsia="仿宋" w:cs="仿宋"/>
          <w:b/>
          <w:bCs/>
          <w:sz w:val="32"/>
          <w:szCs w:val="32"/>
          <w:lang w:val="en-US" w:eastAsia="zh-CN"/>
        </w:rPr>
      </w:pPr>
      <w:r>
        <w:rPr>
          <w:rFonts w:hint="eastAsia" w:ascii="仿宋" w:hAnsi="仿宋" w:eastAsia="仿宋" w:cs="仿宋"/>
          <w:b/>
          <w:bCs/>
          <w:sz w:val="32"/>
          <w:szCs w:val="32"/>
          <w:lang w:val="en-US" w:eastAsia="zh-CN"/>
        </w:rPr>
        <w:t>例如点击添加1.1标题下自评报告支撑材料</w:t>
      </w:r>
    </w:p>
    <w:p w14:paraId="2BA6AAC6">
      <w:pPr>
        <w:jc w:val="both"/>
      </w:pPr>
      <w:r>
        <w:drawing>
          <wp:inline distT="0" distB="0" distL="114300" distR="114300">
            <wp:extent cx="5267960" cy="3193415"/>
            <wp:effectExtent l="0" t="0" r="8890" b="6985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31934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57384C7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600" w:lineRule="exact"/>
        <w:textAlignment w:val="auto"/>
        <w:rPr>
          <w:rFonts w:hint="default" w:ascii="仿宋" w:hAnsi="仿宋" w:eastAsia="仿宋" w:cs="仿宋"/>
          <w:b/>
          <w:bCs/>
          <w:sz w:val="32"/>
          <w:szCs w:val="32"/>
          <w:lang w:val="en-US" w:eastAsia="zh-CN"/>
        </w:rPr>
      </w:pPr>
      <w:r>
        <w:rPr>
          <w:rFonts w:hint="eastAsia" w:ascii="仿宋" w:hAnsi="仿宋" w:eastAsia="仿宋" w:cs="仿宋"/>
          <w:b/>
          <w:bCs/>
          <w:sz w:val="32"/>
          <w:szCs w:val="32"/>
          <w:lang w:val="en-US" w:eastAsia="zh-CN"/>
        </w:rPr>
        <w:t>可按照各类形式上传对应支撑材料，建议分类整理上传，标题命名应清晰明了,与支撑材料内容对应。</w:t>
      </w:r>
    </w:p>
    <w:p w14:paraId="34DE4956">
      <w:pPr>
        <w:jc w:val="both"/>
      </w:pPr>
      <w:r>
        <w:drawing>
          <wp:inline distT="0" distB="0" distL="114300" distR="114300">
            <wp:extent cx="5269230" cy="3265170"/>
            <wp:effectExtent l="0" t="0" r="7620" b="1143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32651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C0AC31F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600" w:lineRule="exact"/>
        <w:textAlignment w:val="auto"/>
        <w:rPr>
          <w:rFonts w:hint="default" w:ascii="仿宋" w:hAnsi="仿宋" w:eastAsia="仿宋" w:cs="仿宋"/>
          <w:b/>
          <w:bCs/>
          <w:sz w:val="32"/>
          <w:szCs w:val="32"/>
          <w:lang w:val="en-US" w:eastAsia="zh-CN"/>
        </w:rPr>
      </w:pPr>
      <w:r>
        <w:rPr>
          <w:rFonts w:hint="eastAsia" w:ascii="仿宋" w:hAnsi="仿宋" w:eastAsia="仿宋" w:cs="仿宋"/>
          <w:b/>
          <w:bCs/>
          <w:sz w:val="32"/>
          <w:szCs w:val="32"/>
          <w:lang w:val="en-US" w:eastAsia="zh-CN"/>
        </w:rPr>
        <w:t>点击保存即可。</w:t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  <w:embedRegular r:id="rId1" w:fontKey="{2A7587F8-5324-4FDF-9A13-D9A67CE01F3D}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  <w:embedRegular r:id="rId2" w:fontKey="{E3143E10-A445-4A43-944C-C44AC1EA6EAD}"/>
  </w:font>
  <w:font w:name="方正公文小标宋">
    <w:panose1 w:val="02000500000000000000"/>
    <w:charset w:val="86"/>
    <w:family w:val="auto"/>
    <w:pitch w:val="default"/>
    <w:sig w:usb0="A00002BF" w:usb1="38CF7CFA" w:usb2="00000016" w:usb3="00000000" w:csb0="00040001" w:csb1="00000000"/>
  </w:font>
  <w:font w:name="仿宋">
    <w:panose1 w:val="02010609060101010101"/>
    <w:charset w:val="86"/>
    <w:family w:val="auto"/>
    <w:pitch w:val="default"/>
    <w:sig w:usb0="800002BF" w:usb1="38CF7CFA" w:usb2="00000016" w:usb3="00000000" w:csb0="00040001" w:csb1="00000000"/>
    <w:embedRegular r:id="rId3" w:fontKey="{FB082200-2935-4BD7-B443-BE3AA3248249}"/>
  </w:font>
  <w:font w:name="方正小标宋简体">
    <w:panose1 w:val="02000000000000000000"/>
    <w:charset w:val="86"/>
    <w:family w:val="auto"/>
    <w:pitch w:val="default"/>
    <w:sig w:usb0="00000001" w:usb1="08000000" w:usb2="00000000" w:usb3="00000000" w:csb0="00040000" w:csb1="00000000"/>
    <w:embedRegular r:id="rId4" w:fontKey="{5BE2076C-895D-4D1A-B3D3-A981EA74AF2A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37"/>
  <w:embedTrueTypeFonts/>
  <w:saveSubset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MDI0MTkzMmZjZDRiOWRhNDVmYjc4ZmE4MjJmZmRlZWQifQ=="/>
  </w:docVars>
  <w:rsids>
    <w:rsidRoot w:val="00000000"/>
    <w:rsid w:val="0602397F"/>
    <w:rsid w:val="3D735642"/>
    <w:rsid w:val="43635B81"/>
    <w:rsid w:val="4E60019B"/>
    <w:rsid w:val="5A2C3A24"/>
    <w:rsid w:val="65EF3850"/>
    <w:rsid w:val="6C92413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paragraph" w:styleId="2">
    <w:name w:val="heading 6"/>
    <w:basedOn w:val="1"/>
    <w:next w:val="1"/>
    <w:semiHidden/>
    <w:unhideWhenUsed/>
    <w:qFormat/>
    <w:uiPriority w:val="0"/>
    <w:pPr>
      <w:keepNext/>
      <w:keepLines/>
      <w:spacing w:before="240" w:beforeLines="0" w:beforeAutospacing="0" w:after="64" w:afterLines="0" w:afterAutospacing="0" w:line="317" w:lineRule="auto"/>
      <w:outlineLvl w:val="5"/>
    </w:pPr>
    <w:rPr>
      <w:rFonts w:ascii="Arial" w:hAnsi="Arial" w:eastAsia="黑体"/>
      <w:b/>
      <w:sz w:val="24"/>
    </w:rPr>
  </w:style>
  <w:style w:type="character" w:default="1" w:styleId="4">
    <w:name w:val="Default Paragraph Font"/>
    <w:semiHidden/>
    <w:uiPriority w:val="0"/>
  </w:style>
  <w:style w:type="table" w:default="1" w:styleId="3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5">
    <w:name w:val="样式1"/>
    <w:basedOn w:val="2"/>
    <w:next w:val="1"/>
    <w:qFormat/>
    <w:uiPriority w:val="0"/>
    <w:pPr>
      <w:outlineLvl w:val="0"/>
    </w:pPr>
    <w:rPr>
      <w:rFonts w:hint="eastAsia" w:ascii="黑体" w:hAnsi="黑体" w:cs="黑体"/>
      <w:b w:val="0"/>
      <w:sz w:val="30"/>
      <w:szCs w:val="30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0" Type="http://schemas.openxmlformats.org/officeDocument/2006/relationships/fontTable" Target="fontTable.xml"/><Relationship Id="rId1" Type="http://schemas.openxmlformats.org/officeDocument/2006/relationships/styles" Target="styles.xml"/></Relationships>
</file>

<file path=word/_rels/fontTable.xml.rels><?xml version="1.0" encoding="UTF-8" standalone="yes"?>
<Relationships xmlns="http://schemas.openxmlformats.org/package/2006/relationships"><Relationship Id="rId4" Type="http://schemas.openxmlformats.org/officeDocument/2006/relationships/font" Target="fonts/font4.odttf"/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4</Pages>
  <Words>191</Words>
  <Characters>231</Characters>
  <Lines>0</Lines>
  <Paragraphs>0</Paragraphs>
  <TotalTime>0</TotalTime>
  <ScaleCrop>false</ScaleCrop>
  <LinksUpToDate>false</LinksUpToDate>
  <CharactersWithSpaces>235</CharactersWithSpaces>
  <Application>WPS Office_12.1.0.19302_F1E327BC-269C-435d-A152-05C5408002CA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2023-09-11T00:18:00Z</dcterms:created>
  <dc:creator>JMT</dc:creator>
  <cp:lastModifiedBy>Lucy</cp:lastModifiedBy>
  <dcterms:modified xsi:type="dcterms:W3CDTF">2024-12-06T10:12:57Z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2052-12.1.0.19302</vt:lpwstr>
  </property>
  <property fmtid="{D5CDD505-2E9C-101B-9397-08002B2CF9AE}" pid="3" name="ICV">
    <vt:lpwstr>2A4459389D3B4A6DADE0C578383B0D0E_12</vt:lpwstr>
  </property>
</Properties>
</file>