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3BF18" w14:textId="77777777" w:rsidR="00873380" w:rsidRDefault="00873380" w:rsidP="00873380">
      <w:pPr>
        <w:spacing w:line="700" w:lineRule="exact"/>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沈阳师范大学“十四五”期间本科教育教学审核</w:t>
      </w:r>
    </w:p>
    <w:p w14:paraId="1426CCA5" w14:textId="77777777" w:rsidR="00873380" w:rsidRDefault="00873380" w:rsidP="00873380">
      <w:pPr>
        <w:spacing w:line="700" w:lineRule="exact"/>
        <w:jc w:val="center"/>
        <w:rPr>
          <w:rFonts w:ascii="方正小标宋简体" w:eastAsia="方正小标宋简体" w:hAnsi="方正小标宋简体" w:hint="eastAsia"/>
          <w:sz w:val="44"/>
          <w:szCs w:val="44"/>
        </w:rPr>
      </w:pPr>
      <w:r>
        <w:rPr>
          <w:rFonts w:ascii="方正小标宋简体" w:eastAsia="方正小标宋简体" w:hAnsi="方正小标宋简体" w:hint="eastAsia"/>
          <w:sz w:val="44"/>
          <w:szCs w:val="44"/>
        </w:rPr>
        <w:t>评估过程性支撑材料搜集工作提示单</w:t>
      </w:r>
    </w:p>
    <w:p w14:paraId="0F98D728" w14:textId="77777777" w:rsidR="00E976CE" w:rsidRPr="00AD71E0" w:rsidRDefault="00E976CE" w:rsidP="00E976CE">
      <w:pPr>
        <w:jc w:val="center"/>
        <w:rPr>
          <w:rFonts w:ascii="仿宋" w:eastAsia="仿宋" w:hAnsi="仿宋"/>
          <w:sz w:val="32"/>
          <w:szCs w:val="32"/>
        </w:rPr>
      </w:pPr>
      <w:r w:rsidRPr="00AD71E0">
        <w:rPr>
          <w:rFonts w:ascii="仿宋" w:eastAsia="仿宋" w:hAnsi="仿宋" w:hint="eastAsia"/>
          <w:sz w:val="32"/>
          <w:szCs w:val="32"/>
        </w:rPr>
        <w:t>（</w:t>
      </w:r>
      <w:r>
        <w:rPr>
          <w:rFonts w:ascii="仿宋" w:eastAsia="仿宋" w:hAnsi="仿宋" w:hint="eastAsia"/>
          <w:sz w:val="32"/>
          <w:szCs w:val="32"/>
        </w:rPr>
        <w:t>马克思主义学院</w:t>
      </w:r>
      <w:r w:rsidRPr="00AD71E0">
        <w:rPr>
          <w:rFonts w:ascii="仿宋" w:eastAsia="仿宋" w:hAnsi="仿宋" w:hint="eastAsia"/>
          <w:sz w:val="32"/>
          <w:szCs w:val="32"/>
        </w:rPr>
        <w:t>）</w:t>
      </w:r>
    </w:p>
    <w:p w14:paraId="3CB7AA97" w14:textId="77777777" w:rsidR="006E3CA8" w:rsidRDefault="006E3CA8" w:rsidP="006E3CA8">
      <w:pPr>
        <w:ind w:firstLineChars="200" w:firstLine="643"/>
        <w:rPr>
          <w:rFonts w:ascii="仿宋" w:eastAsia="仿宋" w:hAnsi="仿宋"/>
          <w:sz w:val="32"/>
          <w:szCs w:val="32"/>
        </w:rPr>
      </w:pPr>
      <w:r>
        <w:rPr>
          <w:rFonts w:ascii="仿宋" w:eastAsia="仿宋" w:hAnsi="仿宋" w:hint="eastAsia"/>
          <w:b/>
          <w:bCs/>
          <w:color w:val="FF0000"/>
          <w:sz w:val="32"/>
          <w:szCs w:val="32"/>
        </w:rPr>
        <w:t>主要包括但不限于以下内容：</w:t>
      </w:r>
    </w:p>
    <w:p w14:paraId="7582DA7E" w14:textId="26A8B4E4" w:rsidR="00E976CE" w:rsidRDefault="00E976CE" w:rsidP="00E976CE">
      <w:pPr>
        <w:ind w:firstLineChars="200" w:firstLine="640"/>
        <w:rPr>
          <w:rFonts w:ascii="仿宋" w:eastAsia="仿宋" w:hAnsi="仿宋"/>
          <w:sz w:val="32"/>
          <w:szCs w:val="32"/>
        </w:rPr>
      </w:pPr>
      <w:r>
        <w:rPr>
          <w:rFonts w:ascii="仿宋" w:eastAsia="仿宋" w:hAnsi="仿宋" w:hint="eastAsia"/>
          <w:sz w:val="32"/>
          <w:szCs w:val="32"/>
        </w:rPr>
        <w:t>1.审核评估过程中专家线上、线下调阅的材料，主要包括但不限于以下内容：</w:t>
      </w:r>
    </w:p>
    <w:p w14:paraId="3805001F" w14:textId="77777777" w:rsidR="00E976CE" w:rsidRDefault="00E976CE" w:rsidP="00E976CE">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本单位教育教学相关的文件</w:t>
      </w:r>
      <w:r>
        <w:rPr>
          <w:rFonts w:ascii="仿宋" w:eastAsia="仿宋" w:hAnsi="仿宋" w:hint="eastAsia"/>
          <w:sz w:val="32"/>
          <w:szCs w:val="32"/>
        </w:rPr>
        <w:t>、</w:t>
      </w:r>
      <w:r>
        <w:rPr>
          <w:rFonts w:ascii="仿宋" w:eastAsia="仿宋" w:hAnsi="仿宋"/>
          <w:sz w:val="32"/>
          <w:szCs w:val="32"/>
        </w:rPr>
        <w:t>材料</w:t>
      </w:r>
      <w:r>
        <w:rPr>
          <w:rFonts w:ascii="仿宋" w:eastAsia="仿宋" w:hAnsi="仿宋" w:hint="eastAsia"/>
          <w:sz w:val="32"/>
          <w:szCs w:val="32"/>
        </w:rPr>
        <w:t>；</w:t>
      </w:r>
      <w:r w:rsidRPr="00450DF7">
        <w:rPr>
          <w:rFonts w:ascii="仿宋" w:eastAsia="仿宋" w:hAnsi="仿宋" w:hint="eastAsia"/>
          <w:sz w:val="32"/>
          <w:szCs w:val="32"/>
        </w:rPr>
        <w:t>本科地位、培养过程、教学资源与利用、教师队伍、学生发展、质量保障、教学成效等方面</w:t>
      </w:r>
      <w:r>
        <w:rPr>
          <w:rFonts w:ascii="仿宋" w:eastAsia="仿宋" w:hAnsi="仿宋" w:hint="eastAsia"/>
          <w:sz w:val="32"/>
          <w:szCs w:val="32"/>
        </w:rPr>
        <w:t>的原始文件及过程性资料留存。</w:t>
      </w:r>
    </w:p>
    <w:p w14:paraId="32E271EA" w14:textId="77777777" w:rsidR="00E976CE" w:rsidRDefault="00E976CE" w:rsidP="00E976CE">
      <w:pPr>
        <w:ind w:firstLineChars="200" w:firstLine="640"/>
        <w:rPr>
          <w:rFonts w:ascii="仿宋" w:eastAsia="仿宋" w:hAnsi="仿宋"/>
          <w:sz w:val="32"/>
          <w:szCs w:val="32"/>
        </w:rPr>
      </w:pPr>
      <w:r>
        <w:rPr>
          <w:rFonts w:ascii="仿宋" w:eastAsia="仿宋" w:hAnsi="仿宋" w:hint="eastAsia"/>
          <w:sz w:val="32"/>
          <w:szCs w:val="32"/>
        </w:rPr>
        <w:t>（2）日常教学资料、试卷、毕业论文（设计）、实习实践相关材料及原始资料的留存，注意应以材料规范为基础，保证完整、无遗漏。</w:t>
      </w:r>
    </w:p>
    <w:p w14:paraId="3438F0E1" w14:textId="77777777" w:rsidR="00E976CE" w:rsidRPr="00075377" w:rsidRDefault="00E976CE" w:rsidP="00E976CE">
      <w:pPr>
        <w:ind w:firstLineChars="200" w:firstLine="640"/>
        <w:rPr>
          <w:rFonts w:ascii="仿宋" w:eastAsia="仿宋" w:hAnsi="仿宋"/>
          <w:sz w:val="32"/>
          <w:szCs w:val="32"/>
        </w:rPr>
      </w:pPr>
      <w:r>
        <w:rPr>
          <w:rFonts w:ascii="仿宋" w:eastAsia="仿宋" w:hAnsi="仿宋" w:hint="eastAsia"/>
          <w:sz w:val="32"/>
          <w:szCs w:val="32"/>
        </w:rPr>
        <w:t>其中毕业论文</w:t>
      </w:r>
      <w:r w:rsidRPr="00075377">
        <w:rPr>
          <w:rFonts w:ascii="仿宋" w:eastAsia="仿宋" w:hAnsi="仿宋" w:hint="eastAsia"/>
          <w:sz w:val="32"/>
          <w:szCs w:val="32"/>
        </w:rPr>
        <w:t>（设计）一览表，包括选题来源情况统计分析等。对于应用型人才培养，毕业论文（设计）选题来自行业企业一线需要情况，以及聘请行业企业专家参与毕业论文（设计）指导，实行校企“双导师”制情况。</w:t>
      </w:r>
    </w:p>
    <w:p w14:paraId="077DBD89" w14:textId="62A3434C" w:rsidR="00E976CE" w:rsidRDefault="00E976CE" w:rsidP="00E976CE">
      <w:pPr>
        <w:ind w:firstLineChars="200" w:firstLine="640"/>
        <w:rPr>
          <w:rFonts w:ascii="仿宋" w:eastAsia="仿宋" w:hAnsi="仿宋"/>
          <w:sz w:val="32"/>
          <w:szCs w:val="32"/>
        </w:rPr>
      </w:pPr>
      <w:r>
        <w:rPr>
          <w:rFonts w:ascii="仿宋" w:eastAsia="仿宋" w:hAnsi="仿宋" w:hint="eastAsia"/>
          <w:sz w:val="32"/>
          <w:szCs w:val="32"/>
        </w:rPr>
        <w:t>以上材料为近三年</w:t>
      </w:r>
      <w:r w:rsidR="001C5D9F">
        <w:rPr>
          <w:rFonts w:ascii="仿宋" w:eastAsia="仿宋" w:hAnsi="仿宋" w:hint="eastAsia"/>
          <w:sz w:val="32"/>
          <w:szCs w:val="32"/>
        </w:rPr>
        <w:t>（确定审核评估日期之前三个自然年，2024年审核评估，应从2</w:t>
      </w:r>
      <w:r w:rsidR="001C5D9F">
        <w:rPr>
          <w:rFonts w:ascii="仿宋" w:eastAsia="仿宋" w:hAnsi="仿宋"/>
          <w:sz w:val="32"/>
          <w:szCs w:val="32"/>
        </w:rPr>
        <w:t>0</w:t>
      </w:r>
      <w:r w:rsidR="001C5D9F">
        <w:rPr>
          <w:rFonts w:ascii="仿宋" w:eastAsia="仿宋" w:hAnsi="仿宋" w:hint="eastAsia"/>
          <w:sz w:val="32"/>
          <w:szCs w:val="32"/>
        </w:rPr>
        <w:t>21年起并适当延展至2</w:t>
      </w:r>
      <w:r w:rsidR="001C5D9F">
        <w:rPr>
          <w:rFonts w:ascii="仿宋" w:eastAsia="仿宋" w:hAnsi="仿宋"/>
          <w:sz w:val="32"/>
          <w:szCs w:val="32"/>
        </w:rPr>
        <w:t>020</w:t>
      </w:r>
      <w:r w:rsidR="001C5D9F">
        <w:rPr>
          <w:rFonts w:ascii="仿宋" w:eastAsia="仿宋" w:hAnsi="仿宋" w:hint="eastAsia"/>
          <w:sz w:val="32"/>
          <w:szCs w:val="32"/>
        </w:rPr>
        <w:t>年）。</w:t>
      </w:r>
    </w:p>
    <w:p w14:paraId="7DDCE36B"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2.贯彻落实立德树人根本任务方面的成果、典型案例；相关会议或宣传报道材料；体现构建思想政治教育工作体系情况，开展“三全育人”工作情况。</w:t>
      </w:r>
    </w:p>
    <w:p w14:paraId="1E0D77FC"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3.引导教师热爱教学、倾心教学、研究教学，潜心教书育人方面所采取的举措及取得的成效。</w:t>
      </w:r>
    </w:p>
    <w:p w14:paraId="05C0B89F" w14:textId="63148349"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lastRenderedPageBreak/>
        <w:t>4</w:t>
      </w:r>
      <w:r w:rsidR="009F5F50">
        <w:rPr>
          <w:rFonts w:ascii="仿宋" w:eastAsia="仿宋" w:hAnsi="仿宋"/>
          <w:sz w:val="32"/>
          <w:szCs w:val="32"/>
        </w:rPr>
        <w:t>.</w:t>
      </w:r>
      <w:r w:rsidRPr="00D04101">
        <w:rPr>
          <w:rFonts w:ascii="仿宋" w:eastAsia="仿宋" w:hAnsi="仿宋" w:hint="eastAsia"/>
          <w:sz w:val="32"/>
          <w:szCs w:val="32"/>
        </w:rPr>
        <w:t>本单位领导班子专题研究本科教学工作的会议记录、各级领导听课记录。</w:t>
      </w:r>
    </w:p>
    <w:p w14:paraId="4D775678"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5.本单位在</w:t>
      </w:r>
      <w:r>
        <w:rPr>
          <w:rFonts w:ascii="仿宋" w:eastAsia="仿宋" w:hAnsi="仿宋" w:hint="eastAsia"/>
          <w:sz w:val="32"/>
          <w:szCs w:val="32"/>
        </w:rPr>
        <w:t>本科</w:t>
      </w:r>
      <w:r w:rsidRPr="00D04101">
        <w:rPr>
          <w:rFonts w:ascii="仿宋" w:eastAsia="仿宋" w:hAnsi="仿宋" w:hint="eastAsia"/>
          <w:sz w:val="32"/>
          <w:szCs w:val="32"/>
        </w:rPr>
        <w:t xml:space="preserve">教学方面的经费投入情况。 </w:t>
      </w:r>
    </w:p>
    <w:p w14:paraId="763D27F6"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6.人才培养方案汇编：需体现学校人才培养总目标与学校办学定位、社会经济发展需要间的契合度;人才培养方案中体现德智体美劳全面发展的要求情况；是否符合国家专业类标准（基本标准）要求、是否融入行业标准（特色标准）、是否体现学校定位（个性化标准）；是否体现了产出导向理念，即根据培养目标制定毕业要求、根据毕业要求构建与之相适应的课程体系。</w:t>
      </w:r>
    </w:p>
    <w:p w14:paraId="2332F790"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7.科研院所或企业、行业单位合作共赢、开放共享的实践育人机制建设情况，支撑本科人才培养的效果情况。</w:t>
      </w:r>
    </w:p>
    <w:p w14:paraId="75501811"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8.学院在提升教师教学能力方面的制度文件，开展各类教师教育教学培训、教学竞赛活动等情况；基层教学组织建立，开展教育教学研究活动情况，对于应用型人才培养，教师的产学研用能力和水平，以及满足学生实践动手能力培养需要情况。</w:t>
      </w:r>
    </w:p>
    <w:p w14:paraId="1CB82C54"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9.鼓励教师投入教学方面开展的工作及效果，包括推动高水平教师投入本科教育教学、推动教授给本科生上课方面。</w:t>
      </w:r>
    </w:p>
    <w:p w14:paraId="60895892"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10.广大教师，特别是教授、副教授开展教学研究、参与教学改革与建设，包括教学改革、专业建设、课程建设和教材建设等实际情况。</w:t>
      </w:r>
    </w:p>
    <w:p w14:paraId="1017D2E0"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11.近三年教师赴国（境）外交流、访学、参加国际会议、合作研究情况等材料。</w:t>
      </w:r>
    </w:p>
    <w:p w14:paraId="7D019C2F"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12.加强学风建设的相关举措即效果；所开展的教育引导学生爱国、</w:t>
      </w:r>
      <w:r w:rsidRPr="00D04101">
        <w:rPr>
          <w:rFonts w:ascii="仿宋" w:eastAsia="仿宋" w:hAnsi="仿宋" w:hint="eastAsia"/>
          <w:sz w:val="32"/>
          <w:szCs w:val="32"/>
        </w:rPr>
        <w:lastRenderedPageBreak/>
        <w:t>励志、求真、力行等活动有关材料等；学习贯彻习近平总书记在北京大学师生座谈会上的重要讲话精神，教育引导学生为国家发展，为追求真理而勤奋学习、奋发图强情况。</w:t>
      </w:r>
    </w:p>
    <w:p w14:paraId="41D1BBD9"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13.对于应用型人才培养，在培养学生综合应用知识能力、实践动手能力和独立解决生产、管理和服务中实际问题的能力情况。</w:t>
      </w:r>
    </w:p>
    <w:p w14:paraId="26204894"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14.学生发表的论文、获批的专利情况统计表；学生参加社团活动、校园文化、社会实践、志愿服务等活动资料。</w:t>
      </w:r>
    </w:p>
    <w:p w14:paraId="3F8D19F3"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15.推进体育、美育、劳动教育教学改革的措施及其取得的成效；为培养学生综合素质所开展的社团活动、校园环境和校园文化建设、社会实践、志愿服务活动等情况以及所取得的效果。</w:t>
      </w:r>
    </w:p>
    <w:p w14:paraId="2329645C"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16.教师、本科生开展国际合作交流方面的情况。</w:t>
      </w:r>
    </w:p>
    <w:p w14:paraId="05FBD22D"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17.将国际先进教育理念贯彻落实到人才培养过程中的情况；吸收利用国外（境外）优质教育资源（教材、网络课程、专业设计软件等）以及输出共享情况。</w:t>
      </w:r>
    </w:p>
    <w:p w14:paraId="28BAB708"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18.鼓励学生赴国（境）外高校交流、访学，实习、竞赛、参加国际会议、开展合作研究的激励政策及提供的国（境）外跨校和跨文化学习交流的机会，以及实施的实际效果。</w:t>
      </w:r>
    </w:p>
    <w:p w14:paraId="1E0C679A"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19.学校贯彻落实《中共教育部党组关于加强和改进高校领导干部深入基层联系学生工作的通知》（教党函〔2019〕34号）要求，推动领导干部和教师参与学生工作的举措及效果，包括参与面、参与程度和参与效果。</w:t>
      </w:r>
    </w:p>
    <w:p w14:paraId="5CEF538A"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原文要求：“学校机关部处、院（系）负责同志，要做到和学生常</w:t>
      </w:r>
      <w:r w:rsidRPr="00D04101">
        <w:rPr>
          <w:rFonts w:ascii="仿宋" w:eastAsia="仿宋" w:hAnsi="仿宋" w:hint="eastAsia"/>
          <w:sz w:val="32"/>
          <w:szCs w:val="32"/>
        </w:rPr>
        <w:lastRenderedPageBreak/>
        <w:t>态化联系交流，具体要求由各学校根据实际情况作出规定。高校党委工作部门特别是学生工作部门的负责同志，要把一半以上的时间精力放在直接到一线联系学生、做学生工作上，同普通同学交朋友，推动解决学生思想、心理、生活、就业等实际问题，切实把思想政治工作做到学生的心坎上”。</w:t>
      </w:r>
    </w:p>
    <w:p w14:paraId="6464B1BE"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 xml:space="preserve">20.探索学生成长增值评价，不仅关注学生学习过程的最后产出，更看重学习过程所带来的增长情况；注重学生学习体验，培养学生自我发展能力和职业发展能力的具体措施与实施成效。 </w:t>
      </w:r>
    </w:p>
    <w:p w14:paraId="0603B359"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21.学院层面执行学校质量标准文件的情况，本单位质量监控体系建设情况；加强考风建设，执行学校考试管理、严肃考试纪律的制度文件情况。</w:t>
      </w:r>
    </w:p>
    <w:p w14:paraId="57041155"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22.加强过程性考核与结果性考核有机结合，能力与知识考核并重的多元化学业考核评价体系情况；对毕业设计（论文）选题、开题、答辩等环节的全过程管理，严把毕业出口关等情况。</w:t>
      </w:r>
    </w:p>
    <w:p w14:paraId="5219C5F7"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23.质量评价-反馈-持续改进机制及运行情况；对教学质量存在的问题进行分析并制定改进的措施及落实效果。质量持续改进机制并持续运行情况；对内部、外部教学评估中存在的问题，制定纠正与改进方案和措施，配备资源，进行质量改进，并对纠正与改进措施的有效性适时进行评价情况；质量改进取得的成效。</w:t>
      </w:r>
    </w:p>
    <w:p w14:paraId="41CC77A3"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24.本单位加强自觉、自省、自律、自查、自纠的质量文化建设情况；将质量意识、质量标准、质量评价、质量管理等落实到教育教学各环节措施与取得的成效。</w:t>
      </w:r>
    </w:p>
    <w:p w14:paraId="5C167910"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lastRenderedPageBreak/>
        <w:t>25.培养目标、毕业要求、课程教学大纲公开的举措及面向学生宣贯的成效。</w:t>
      </w:r>
    </w:p>
    <w:p w14:paraId="652F3446"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26.培养目标、毕业要求、课程教学大纲公开的载体、过程记录及体现宣贯成效的证明材料。</w:t>
      </w:r>
    </w:p>
    <w:p w14:paraId="5EF55CFC"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27.对毕业生质量持续跟踪评价机制建设及执行情况，毕业生质量持续跟踪评价机制建立及实施情况；近三年毕业生质量持续跟踪评价结果，对毕业生职业发展、用人单位以及相关各方的跟踪调查资料等。</w:t>
      </w:r>
    </w:p>
    <w:p w14:paraId="05FD1D8C"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28.对于应用型人才培养，毕业生面向学校所服务的区域和行业企业就业情况、就业质量及职业发展情况。</w:t>
      </w:r>
    </w:p>
    <w:p w14:paraId="5A6329D9"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29.本单位近三年</w:t>
      </w:r>
      <w:r>
        <w:rPr>
          <w:rFonts w:ascii="仿宋" w:eastAsia="仿宋" w:hAnsi="仿宋" w:hint="eastAsia"/>
          <w:sz w:val="32"/>
          <w:szCs w:val="32"/>
        </w:rPr>
        <w:t>本科</w:t>
      </w:r>
      <w:r w:rsidRPr="00D04101">
        <w:rPr>
          <w:rFonts w:ascii="仿宋" w:eastAsia="仿宋" w:hAnsi="仿宋" w:hint="eastAsia"/>
          <w:sz w:val="32"/>
          <w:szCs w:val="32"/>
        </w:rPr>
        <w:t>教学经费投入情况。</w:t>
      </w:r>
    </w:p>
    <w:p w14:paraId="29494732"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30.本单位教师的数量、结构、教学水平、产学研用能力、国际视野、教学投入情况及满足人才培养需要情况。</w:t>
      </w:r>
    </w:p>
    <w:p w14:paraId="7B3D0913"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31.对人才培养各环节监控、检查资料。</w:t>
      </w:r>
    </w:p>
    <w:p w14:paraId="6F921BC7"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32.近三年人才培养核心数据统计资料，可分析比较近三年人才培养核心数据的变化态势，判别人才培养工作持续改进、持续提升的效果。</w:t>
      </w:r>
    </w:p>
    <w:p w14:paraId="5340A77D"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33.近五年专业领域的优秀毕业生十个典型案例，及其有关的宣传报道情况。</w:t>
      </w:r>
    </w:p>
    <w:p w14:paraId="72664C89"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34.定期开展的在校生和毕业生座谈会、教师座谈会、用人单位座谈会和问卷调查材料。</w:t>
      </w:r>
    </w:p>
    <w:p w14:paraId="599313B6"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t>35.学生、教师对教学、管理、服务提出的意见和建议，开展的教师对教育教学工作满意度的调查情况及结论。</w:t>
      </w:r>
    </w:p>
    <w:p w14:paraId="7A681557" w14:textId="77777777" w:rsidR="00E976CE" w:rsidRPr="00D04101" w:rsidRDefault="00E976CE" w:rsidP="00E976CE">
      <w:pPr>
        <w:ind w:firstLineChars="200" w:firstLine="640"/>
        <w:rPr>
          <w:rFonts w:ascii="仿宋" w:eastAsia="仿宋" w:hAnsi="仿宋"/>
          <w:sz w:val="32"/>
          <w:szCs w:val="32"/>
        </w:rPr>
      </w:pPr>
      <w:r w:rsidRPr="00D04101">
        <w:rPr>
          <w:rFonts w:ascii="仿宋" w:eastAsia="仿宋" w:hAnsi="仿宋" w:hint="eastAsia"/>
          <w:sz w:val="32"/>
          <w:szCs w:val="32"/>
        </w:rPr>
        <w:lastRenderedPageBreak/>
        <w:t>36.开展的用人单位对毕业生满意度调查情况及结论；社会用人单位对毕业生的评价及其对专业设置、培养目标、培养规格、培养方案、教学方法改进提出的意见等。</w:t>
      </w:r>
    </w:p>
    <w:p w14:paraId="06079DD9" w14:textId="24FD7BBC" w:rsidR="0069290D" w:rsidRPr="00841B91" w:rsidRDefault="00E976CE" w:rsidP="0069290D">
      <w:pPr>
        <w:ind w:firstLineChars="200" w:firstLine="640"/>
        <w:rPr>
          <w:rFonts w:ascii="仿宋" w:eastAsia="仿宋" w:hAnsi="仿宋"/>
          <w:sz w:val="32"/>
          <w:szCs w:val="32"/>
        </w:rPr>
      </w:pPr>
      <w:r>
        <w:rPr>
          <w:rFonts w:ascii="仿宋" w:eastAsia="仿宋" w:hAnsi="仿宋" w:hint="eastAsia"/>
          <w:sz w:val="32"/>
          <w:szCs w:val="32"/>
        </w:rPr>
        <w:t>37.</w:t>
      </w:r>
      <w:r w:rsidR="0069290D" w:rsidRPr="00841B91">
        <w:rPr>
          <w:rFonts w:ascii="仿宋" w:eastAsia="仿宋" w:hAnsi="仿宋" w:hint="eastAsia"/>
          <w:sz w:val="32"/>
          <w:szCs w:val="32"/>
        </w:rPr>
        <w:t>“</w:t>
      </w:r>
      <w:r w:rsidR="0069290D" w:rsidRPr="00AA100E">
        <w:rPr>
          <w:rFonts w:ascii="仿宋" w:eastAsia="仿宋" w:hAnsi="仿宋" w:hint="eastAsia"/>
          <w:sz w:val="32"/>
          <w:szCs w:val="32"/>
        </w:rPr>
        <w:t>高校领导班子每名成员每学期至少给学生讲1</w:t>
      </w:r>
      <w:r w:rsidR="0069290D">
        <w:rPr>
          <w:rFonts w:ascii="仿宋" w:eastAsia="仿宋" w:hAnsi="仿宋" w:hint="eastAsia"/>
          <w:sz w:val="32"/>
          <w:szCs w:val="32"/>
        </w:rPr>
        <w:t>堂思想政治理论课或形势政策课</w:t>
      </w:r>
      <w:r w:rsidR="0069290D" w:rsidRPr="00841B91">
        <w:rPr>
          <w:rFonts w:ascii="仿宋" w:eastAsia="仿宋" w:hAnsi="仿宋" w:hint="eastAsia"/>
          <w:sz w:val="32"/>
          <w:szCs w:val="32"/>
        </w:rPr>
        <w:t>”</w:t>
      </w:r>
      <w:r w:rsidR="009F5F50">
        <w:rPr>
          <w:rFonts w:ascii="仿宋" w:eastAsia="仿宋" w:hAnsi="仿宋" w:hint="eastAsia"/>
          <w:sz w:val="32"/>
          <w:szCs w:val="32"/>
        </w:rPr>
        <w:t>。</w:t>
      </w:r>
    </w:p>
    <w:p w14:paraId="6D3F4F64" w14:textId="2B80AA93" w:rsidR="0069290D" w:rsidRDefault="0069290D" w:rsidP="0069290D">
      <w:pPr>
        <w:ind w:firstLine="640"/>
        <w:rPr>
          <w:rFonts w:ascii="仿宋" w:eastAsia="仿宋" w:hAnsi="仿宋"/>
          <w:sz w:val="32"/>
          <w:szCs w:val="32"/>
        </w:rPr>
      </w:pPr>
      <w:r w:rsidRPr="00841B91">
        <w:rPr>
          <w:rFonts w:ascii="仿宋" w:eastAsia="仿宋" w:hAnsi="仿宋" w:hint="eastAsia"/>
          <w:b/>
          <w:sz w:val="32"/>
          <w:szCs w:val="32"/>
        </w:rPr>
        <w:t>文件依据</w:t>
      </w:r>
      <w:r>
        <w:rPr>
          <w:rFonts w:ascii="仿宋" w:eastAsia="仿宋" w:hAnsi="仿宋" w:hint="eastAsia"/>
          <w:sz w:val="32"/>
          <w:szCs w:val="32"/>
        </w:rPr>
        <w:t>：</w:t>
      </w:r>
      <w:r w:rsidRPr="003D7574">
        <w:rPr>
          <w:rFonts w:ascii="仿宋" w:eastAsia="仿宋" w:hAnsi="仿宋" w:hint="eastAsia"/>
          <w:sz w:val="32"/>
          <w:szCs w:val="32"/>
        </w:rPr>
        <w:t>《中共教育部党组关于加强和改进高校领导干部深入基层联系学生工作的通知》（教党函〔2019〕34号）</w:t>
      </w:r>
    </w:p>
    <w:p w14:paraId="6998E4C9" w14:textId="7EF0C6AC" w:rsidR="003C1815" w:rsidRPr="00F9107F" w:rsidRDefault="003C1815" w:rsidP="003C1815">
      <w:pPr>
        <w:ind w:firstLineChars="200" w:firstLine="640"/>
        <w:rPr>
          <w:rFonts w:ascii="仿宋" w:eastAsia="仿宋" w:hAnsi="仿宋"/>
          <w:sz w:val="32"/>
          <w:szCs w:val="32"/>
        </w:rPr>
      </w:pPr>
      <w:r>
        <w:rPr>
          <w:rFonts w:ascii="仿宋" w:eastAsia="仿宋" w:hAnsi="仿宋" w:hint="eastAsia"/>
          <w:sz w:val="32"/>
          <w:szCs w:val="32"/>
        </w:rPr>
        <w:t>38.</w:t>
      </w:r>
      <w:r w:rsidRPr="00F9107F">
        <w:rPr>
          <w:rFonts w:ascii="仿宋" w:eastAsia="仿宋" w:hAnsi="仿宋" w:hint="eastAsia"/>
          <w:sz w:val="32"/>
          <w:szCs w:val="32"/>
        </w:rPr>
        <w:t>“学校机关部处、院（系）负责同志，要做到和学生常态化联系交流，具体要求由各学校根据实际情况作出规定。高校党委工作部门特别是学生工作部门的负责同志，要把一半以上的时间精力放在直接到一线联系学生、做学生工作上，同普通同学交朋友，推动解决学生思想、心理、生活、就业等实际问题，切实把思想政治工作做到学生的心坎上”。</w:t>
      </w:r>
    </w:p>
    <w:p w14:paraId="298DEC4B" w14:textId="77777777" w:rsidR="003C1815" w:rsidRPr="00F9107F" w:rsidRDefault="003C1815" w:rsidP="003C1815">
      <w:pPr>
        <w:ind w:firstLineChars="200" w:firstLine="643"/>
        <w:rPr>
          <w:rFonts w:ascii="仿宋" w:eastAsia="仿宋" w:hAnsi="仿宋"/>
          <w:sz w:val="32"/>
          <w:szCs w:val="32"/>
        </w:rPr>
      </w:pPr>
      <w:r w:rsidRPr="00F9107F">
        <w:rPr>
          <w:rFonts w:ascii="仿宋" w:eastAsia="仿宋" w:hAnsi="仿宋" w:hint="eastAsia"/>
          <w:b/>
          <w:sz w:val="32"/>
          <w:szCs w:val="32"/>
        </w:rPr>
        <w:t>文件依据：</w:t>
      </w:r>
      <w:r w:rsidRPr="00F9107F">
        <w:rPr>
          <w:rFonts w:ascii="仿宋" w:eastAsia="仿宋" w:hAnsi="仿宋" w:hint="eastAsia"/>
          <w:sz w:val="32"/>
          <w:szCs w:val="32"/>
        </w:rPr>
        <w:t>《中共教育部党组关于加强和改进高校领导干部深入基层联系学生工作的通知》教党函〔2019〕34号</w:t>
      </w:r>
    </w:p>
    <w:p w14:paraId="38441C3B" w14:textId="289B51AB" w:rsidR="003C1815" w:rsidRPr="003C1815" w:rsidRDefault="003C1815" w:rsidP="0069290D">
      <w:pPr>
        <w:ind w:firstLine="640"/>
        <w:rPr>
          <w:rFonts w:ascii="仿宋" w:eastAsia="仿宋" w:hAnsi="仿宋"/>
          <w:sz w:val="32"/>
          <w:szCs w:val="32"/>
        </w:rPr>
      </w:pPr>
    </w:p>
    <w:p w14:paraId="30D5AD0F" w14:textId="77777777" w:rsidR="009801F0" w:rsidRPr="0069290D" w:rsidRDefault="009801F0"/>
    <w:sectPr w:rsidR="009801F0" w:rsidRPr="0069290D" w:rsidSect="00E976CE">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9A06F" w14:textId="77777777" w:rsidR="003C1CE7" w:rsidRDefault="003C1CE7" w:rsidP="00E976CE">
      <w:r>
        <w:separator/>
      </w:r>
    </w:p>
  </w:endnote>
  <w:endnote w:type="continuationSeparator" w:id="0">
    <w:p w14:paraId="74D5846B" w14:textId="77777777" w:rsidR="003C1CE7" w:rsidRDefault="003C1CE7" w:rsidP="00E9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FC034" w14:textId="77777777" w:rsidR="003C1CE7" w:rsidRDefault="003C1CE7" w:rsidP="00E976CE">
      <w:r>
        <w:separator/>
      </w:r>
    </w:p>
  </w:footnote>
  <w:footnote w:type="continuationSeparator" w:id="0">
    <w:p w14:paraId="202888B9" w14:textId="77777777" w:rsidR="003C1CE7" w:rsidRDefault="003C1CE7" w:rsidP="00E976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290D"/>
    <w:rsid w:val="001741C7"/>
    <w:rsid w:val="001C5D9F"/>
    <w:rsid w:val="003C1815"/>
    <w:rsid w:val="003C1CE7"/>
    <w:rsid w:val="00637615"/>
    <w:rsid w:val="0069290D"/>
    <w:rsid w:val="006E3CA8"/>
    <w:rsid w:val="007271C2"/>
    <w:rsid w:val="00873380"/>
    <w:rsid w:val="009801F0"/>
    <w:rsid w:val="009F5F50"/>
    <w:rsid w:val="00CA669C"/>
    <w:rsid w:val="00CE1A26"/>
    <w:rsid w:val="00E97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2C0B4"/>
  <w15:docId w15:val="{81429DF5-2B65-436D-8558-E5403DB0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29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76C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976CE"/>
    <w:rPr>
      <w:sz w:val="18"/>
      <w:szCs w:val="18"/>
    </w:rPr>
  </w:style>
  <w:style w:type="paragraph" w:styleId="a5">
    <w:name w:val="footer"/>
    <w:basedOn w:val="a"/>
    <w:link w:val="a6"/>
    <w:uiPriority w:val="99"/>
    <w:unhideWhenUsed/>
    <w:rsid w:val="00E976CE"/>
    <w:pPr>
      <w:tabs>
        <w:tab w:val="center" w:pos="4153"/>
        <w:tab w:val="right" w:pos="8306"/>
      </w:tabs>
      <w:snapToGrid w:val="0"/>
      <w:jc w:val="left"/>
    </w:pPr>
    <w:rPr>
      <w:sz w:val="18"/>
      <w:szCs w:val="18"/>
    </w:rPr>
  </w:style>
  <w:style w:type="character" w:customStyle="1" w:styleId="a6">
    <w:name w:val="页脚 字符"/>
    <w:basedOn w:val="a0"/>
    <w:link w:val="a5"/>
    <w:uiPriority w:val="99"/>
    <w:rsid w:val="00E976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073207">
      <w:bodyDiv w:val="1"/>
      <w:marLeft w:val="0"/>
      <w:marRight w:val="0"/>
      <w:marTop w:val="0"/>
      <w:marBottom w:val="0"/>
      <w:divBdr>
        <w:top w:val="none" w:sz="0" w:space="0" w:color="auto"/>
        <w:left w:val="none" w:sz="0" w:space="0" w:color="auto"/>
        <w:bottom w:val="none" w:sz="0" w:space="0" w:color="auto"/>
        <w:right w:val="none" w:sz="0" w:space="0" w:color="auto"/>
      </w:divBdr>
    </w:div>
    <w:div w:id="145340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463</Words>
  <Characters>2645</Characters>
  <Application>Microsoft Office Word</Application>
  <DocSecurity>0</DocSecurity>
  <Lines>22</Lines>
  <Paragraphs>6</Paragraphs>
  <ScaleCrop>false</ScaleCrop>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DY</cp:lastModifiedBy>
  <cp:revision>7</cp:revision>
  <dcterms:created xsi:type="dcterms:W3CDTF">2022-04-21T04:38:00Z</dcterms:created>
  <dcterms:modified xsi:type="dcterms:W3CDTF">2023-03-08T02:27:00Z</dcterms:modified>
</cp:coreProperties>
</file>